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73D6F3C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1947F6">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E45A1E">
        <w:rPr>
          <w:rFonts w:cs="Arial"/>
          <w:sz w:val="24"/>
          <w:szCs w:val="24"/>
          <w:lang w:val="de-DE"/>
        </w:rPr>
        <w:t>4467</w:t>
      </w:r>
    </w:p>
    <w:p w14:paraId="7B0E701E" w14:textId="7D8D8829" w:rsidR="006B0412" w:rsidRPr="00DB3907" w:rsidRDefault="001947F6"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A0E30B6"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2751A1">
        <w:rPr>
          <w:rFonts w:ascii="Arial" w:hAnsi="Arial"/>
          <w:sz w:val="24"/>
          <w:lang w:val="en-US"/>
        </w:rPr>
        <w:t>6.13.1.</w:t>
      </w:r>
      <w:r w:rsidR="000423DA">
        <w:rPr>
          <w:rFonts w:ascii="Arial" w:hAnsi="Arial"/>
          <w:sz w:val="24"/>
          <w:lang w:val="en-US"/>
        </w:rPr>
        <w:t>4</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418D031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751A1">
        <w:rPr>
          <w:rFonts w:ascii="Arial" w:hAnsi="Arial"/>
          <w:sz w:val="24"/>
          <w:lang w:val="en-US"/>
        </w:rPr>
        <w:t xml:space="preserve">FR1 Intra-band </w:t>
      </w:r>
      <w:r w:rsidR="000423DA">
        <w:rPr>
          <w:rFonts w:ascii="Arial" w:hAnsi="Arial"/>
          <w:sz w:val="24"/>
          <w:lang w:val="en-US"/>
        </w:rPr>
        <w:t>Non-contiguous ULCA</w:t>
      </w:r>
    </w:p>
    <w:p w14:paraId="013F978F" w14:textId="5581AF8A"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67527">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2143D12" w14:textId="1EB5A601" w:rsidR="001947F6" w:rsidRPr="00F67527" w:rsidRDefault="00E012C1" w:rsidP="00E12531">
      <w:pPr>
        <w:rPr>
          <w:rFonts w:ascii="Arial" w:hAnsi="Arial" w:cs="Arial"/>
          <w:lang w:val="en-US"/>
        </w:rPr>
      </w:pPr>
      <w:r>
        <w:rPr>
          <w:rFonts w:ascii="Arial" w:hAnsi="Arial" w:cs="Arial"/>
          <w:lang w:val="en-US"/>
        </w:rPr>
        <w:t>Th</w:t>
      </w:r>
      <w:r w:rsidR="00454873">
        <w:rPr>
          <w:rFonts w:ascii="Arial" w:hAnsi="Arial" w:cs="Arial"/>
          <w:lang w:val="en-US"/>
        </w:rPr>
        <w:t xml:space="preserve">is contribution outlines the feasibility of PA architectures from a MIMO, regulatory, and coexistence perspective. </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3D805447" w14:textId="25D6A1D7" w:rsidR="00E528E0" w:rsidRDefault="00454873" w:rsidP="002751A1">
      <w:pPr>
        <w:pStyle w:val="a2"/>
        <w:spacing w:after="0"/>
        <w:rPr>
          <w:rFonts w:ascii="Arial" w:hAnsi="Arial" w:cs="Arial"/>
        </w:rPr>
      </w:pPr>
      <w:r>
        <w:rPr>
          <w:rFonts w:ascii="Arial" w:hAnsi="Arial" w:cs="Arial"/>
        </w:rPr>
        <w:t xml:space="preserve">In the last meeting RAN4#94-e, we proposed 2 </w:t>
      </w:r>
      <w:r w:rsidR="00E528E0">
        <w:rPr>
          <w:rFonts w:ascii="Arial" w:hAnsi="Arial" w:cs="Arial"/>
        </w:rPr>
        <w:t>PA</w:t>
      </w:r>
      <w:r>
        <w:rPr>
          <w:rFonts w:ascii="Arial" w:hAnsi="Arial" w:cs="Arial"/>
        </w:rPr>
        <w:t xml:space="preserve"> architecture</w:t>
      </w:r>
      <w:r w:rsidR="00E528E0">
        <w:rPr>
          <w:rFonts w:ascii="Arial" w:hAnsi="Arial" w:cs="Arial"/>
        </w:rPr>
        <w:t xml:space="preserve"> with general requirements without considering any MIMO capability [1].</w:t>
      </w:r>
    </w:p>
    <w:p w14:paraId="0085A7B8" w14:textId="2F0459B3" w:rsidR="00454873" w:rsidRDefault="00454873" w:rsidP="002751A1">
      <w:pPr>
        <w:pStyle w:val="a2"/>
        <w:spacing w:after="0"/>
        <w:rPr>
          <w:rFonts w:ascii="Arial" w:hAnsi="Arial" w:cs="Arial"/>
        </w:rPr>
      </w:pPr>
      <w:r>
        <w:rPr>
          <w:rFonts w:ascii="Arial" w:hAnsi="Arial" w:cs="Arial"/>
        </w:rPr>
        <w:t>A WF was approved to analyze the suitability of various PA architectures</w:t>
      </w:r>
      <w:r w:rsidR="00E528E0">
        <w:rPr>
          <w:rFonts w:ascii="Arial" w:hAnsi="Arial" w:cs="Arial"/>
        </w:rPr>
        <w:t xml:space="preserve">, coexistence, and deduce MPR based on the requirements [2]. </w:t>
      </w:r>
      <w:r w:rsidR="00571689">
        <w:rPr>
          <w:rFonts w:ascii="Arial" w:hAnsi="Arial" w:cs="Arial"/>
        </w:rPr>
        <w:t>The unresolved issue with regards to the requirements is how to specify the LO leakage exception in a single PA architecture. It is worthwhile to discuss the pros and cons of the available architectures first. A discussion on how to handle coexistence will follow.</w:t>
      </w:r>
    </w:p>
    <w:p w14:paraId="342C1F84" w14:textId="151A5CC1" w:rsidR="00454873" w:rsidRDefault="00454873" w:rsidP="002751A1">
      <w:pPr>
        <w:pStyle w:val="a2"/>
        <w:spacing w:after="0"/>
        <w:rPr>
          <w:rFonts w:ascii="Arial" w:hAnsi="Arial" w:cs="Arial"/>
        </w:rPr>
      </w:pPr>
    </w:p>
    <w:p w14:paraId="1464056B" w14:textId="2E808099" w:rsidR="0061562E" w:rsidRPr="00F80F3A" w:rsidRDefault="0061562E" w:rsidP="00F80F3A">
      <w:pPr>
        <w:pStyle w:val="Heading2"/>
      </w:pPr>
      <w:r>
        <w:t>TX architectures:</w:t>
      </w:r>
    </w:p>
    <w:p w14:paraId="766DA8B2" w14:textId="4D022C45" w:rsidR="00454873" w:rsidRDefault="00B40C29" w:rsidP="00F80F3A">
      <w:pPr>
        <w:pStyle w:val="Heading3"/>
      </w:pPr>
      <w:r>
        <w:t xml:space="preserve"> </w:t>
      </w:r>
      <w:r w:rsidR="00454873">
        <w:t>2LO and 1PA:</w:t>
      </w:r>
    </w:p>
    <w:p w14:paraId="235261D1" w14:textId="5F85B002" w:rsidR="00B40C29" w:rsidRPr="00F163D4" w:rsidRDefault="00B40C29" w:rsidP="00454873">
      <w:pPr>
        <w:pStyle w:val="a2"/>
        <w:spacing w:after="0"/>
        <w:rPr>
          <w:rFonts w:ascii="Arial" w:hAnsi="Arial" w:cs="Arial"/>
          <w:b/>
          <w:bCs/>
        </w:rPr>
      </w:pPr>
      <w:r w:rsidRPr="00F163D4">
        <w:rPr>
          <w:rFonts w:ascii="Arial" w:hAnsi="Arial" w:cs="Arial"/>
          <w:b/>
          <w:bCs/>
        </w:rPr>
        <w:t>Pros:</w:t>
      </w:r>
    </w:p>
    <w:p w14:paraId="26BE1FC9" w14:textId="2890ECE5" w:rsidR="00B40C29" w:rsidRDefault="00B40C29" w:rsidP="00454873">
      <w:pPr>
        <w:pStyle w:val="a2"/>
        <w:spacing w:after="0"/>
        <w:rPr>
          <w:rFonts w:ascii="Arial" w:hAnsi="Arial" w:cs="Arial"/>
        </w:rPr>
      </w:pPr>
      <w:r>
        <w:rPr>
          <w:rFonts w:ascii="Arial" w:hAnsi="Arial" w:cs="Arial"/>
        </w:rPr>
        <w:t>The</w:t>
      </w:r>
      <w:r>
        <w:rPr>
          <w:rFonts w:ascii="Arial" w:hAnsi="Arial" w:cs="Arial"/>
        </w:rPr>
        <w:t xml:space="preserve"> image and LO problem </w:t>
      </w:r>
      <w:proofErr w:type="gramStart"/>
      <w:r w:rsidR="008D523A">
        <w:rPr>
          <w:rFonts w:ascii="Arial" w:hAnsi="Arial" w:cs="Arial"/>
        </w:rPr>
        <w:t>is</w:t>
      </w:r>
      <w:proofErr w:type="gramEnd"/>
      <w:r>
        <w:rPr>
          <w:rFonts w:ascii="Arial" w:hAnsi="Arial" w:cs="Arial"/>
        </w:rPr>
        <w:t xml:space="preserve"> mitigated, and 2x2 MIMO is possible with 2 TX chains,</w:t>
      </w:r>
    </w:p>
    <w:p w14:paraId="743680A2" w14:textId="77777777" w:rsidR="00B40C29" w:rsidRDefault="00B40C29" w:rsidP="00454873">
      <w:pPr>
        <w:pStyle w:val="a2"/>
        <w:spacing w:after="0"/>
        <w:rPr>
          <w:rFonts w:ascii="Arial" w:hAnsi="Arial" w:cs="Arial"/>
        </w:rPr>
      </w:pPr>
    </w:p>
    <w:p w14:paraId="28194F52" w14:textId="6818BAD1" w:rsidR="0061562E" w:rsidRPr="00F163D4" w:rsidRDefault="00B40C29" w:rsidP="00454873">
      <w:pPr>
        <w:pStyle w:val="a2"/>
        <w:spacing w:after="0"/>
        <w:rPr>
          <w:rFonts w:ascii="Arial" w:hAnsi="Arial" w:cs="Arial"/>
          <w:b/>
          <w:bCs/>
        </w:rPr>
      </w:pPr>
      <w:r w:rsidRPr="00F163D4">
        <w:rPr>
          <w:rFonts w:ascii="Arial" w:hAnsi="Arial" w:cs="Arial"/>
          <w:b/>
          <w:bCs/>
        </w:rPr>
        <w:t>Cons:</w:t>
      </w:r>
    </w:p>
    <w:p w14:paraId="6AE85308" w14:textId="5F9CEFA3" w:rsidR="00454873" w:rsidRDefault="00DE0598" w:rsidP="00454873">
      <w:pPr>
        <w:pStyle w:val="a2"/>
        <w:spacing w:after="0"/>
        <w:rPr>
          <w:rFonts w:ascii="Arial" w:hAnsi="Arial" w:cs="Arial"/>
        </w:rPr>
      </w:pPr>
      <w:r>
        <w:rPr>
          <w:rFonts w:ascii="Arial" w:hAnsi="Arial" w:cs="Arial"/>
        </w:rPr>
        <w:t>Tx power</w:t>
      </w:r>
      <w:r w:rsidR="00454873">
        <w:rPr>
          <w:rFonts w:ascii="Arial" w:hAnsi="Arial" w:cs="Arial"/>
        </w:rPr>
        <w:t xml:space="preserve"> preceding the PA will be limited due to combining and PA</w:t>
      </w:r>
      <w:r>
        <w:rPr>
          <w:rFonts w:ascii="Arial" w:hAnsi="Arial" w:cs="Arial"/>
        </w:rPr>
        <w:t xml:space="preserve"> output</w:t>
      </w:r>
      <w:r w:rsidR="00454873">
        <w:rPr>
          <w:rFonts w:ascii="Arial" w:hAnsi="Arial" w:cs="Arial"/>
        </w:rPr>
        <w:t xml:space="preserve"> may not achieve full power, so inherently for RB allocations in </w:t>
      </w:r>
      <w:r w:rsidR="0061562E">
        <w:rPr>
          <w:rFonts w:ascii="Arial" w:hAnsi="Arial" w:cs="Arial"/>
        </w:rPr>
        <w:t>each CC, there could be an inherent power back-off.</w:t>
      </w:r>
    </w:p>
    <w:p w14:paraId="490B6A16" w14:textId="07E6BC6A" w:rsidR="0061562E" w:rsidRDefault="00DE0598" w:rsidP="00454873">
      <w:pPr>
        <w:pStyle w:val="a2"/>
        <w:spacing w:after="0"/>
        <w:rPr>
          <w:rFonts w:ascii="Arial" w:hAnsi="Arial" w:cs="Arial"/>
        </w:rPr>
      </w:pPr>
      <w:r>
        <w:rPr>
          <w:rFonts w:ascii="Arial" w:hAnsi="Arial" w:cs="Arial"/>
        </w:rPr>
        <w:t>Another limitation w</w:t>
      </w:r>
      <w:r w:rsidR="0061562E">
        <w:rPr>
          <w:rFonts w:ascii="Arial" w:hAnsi="Arial" w:cs="Arial"/>
        </w:rPr>
        <w:t>ith this approach</w:t>
      </w:r>
      <w:r>
        <w:rPr>
          <w:rFonts w:ascii="Arial" w:hAnsi="Arial" w:cs="Arial"/>
        </w:rPr>
        <w:t xml:space="preserve"> is t</w:t>
      </w:r>
      <w:r w:rsidR="0061562E">
        <w:rPr>
          <w:rFonts w:ascii="Arial" w:hAnsi="Arial" w:cs="Arial"/>
        </w:rPr>
        <w:t xml:space="preserve">he </w:t>
      </w:r>
      <w:r>
        <w:rPr>
          <w:rFonts w:ascii="Arial" w:hAnsi="Arial" w:cs="Arial"/>
        </w:rPr>
        <w:t>PA operating bandwidth.</w:t>
      </w:r>
    </w:p>
    <w:p w14:paraId="42ED7711" w14:textId="2AFDA2AA" w:rsidR="0061562E" w:rsidRDefault="0061562E" w:rsidP="00454873">
      <w:pPr>
        <w:pStyle w:val="a2"/>
        <w:spacing w:after="0"/>
        <w:rPr>
          <w:rFonts w:ascii="Arial" w:hAnsi="Arial" w:cs="Arial"/>
        </w:rPr>
      </w:pPr>
    </w:p>
    <w:p w14:paraId="5F562547" w14:textId="6C7B308B" w:rsidR="0061562E" w:rsidRDefault="00B40C29" w:rsidP="00F80F3A">
      <w:pPr>
        <w:pStyle w:val="Heading3"/>
      </w:pPr>
      <w:r>
        <w:t xml:space="preserve"> </w:t>
      </w:r>
      <w:r w:rsidR="0061562E">
        <w:t>2LO and 2PA</w:t>
      </w:r>
    </w:p>
    <w:p w14:paraId="746696AC" w14:textId="77777777" w:rsidR="00B40C29" w:rsidRPr="00F163D4" w:rsidRDefault="00B40C29" w:rsidP="00454873">
      <w:pPr>
        <w:pStyle w:val="a2"/>
        <w:spacing w:after="0"/>
        <w:rPr>
          <w:rFonts w:ascii="Arial" w:hAnsi="Arial" w:cs="Arial"/>
          <w:b/>
          <w:bCs/>
        </w:rPr>
      </w:pPr>
      <w:r w:rsidRPr="00F163D4">
        <w:rPr>
          <w:rFonts w:ascii="Arial" w:hAnsi="Arial" w:cs="Arial"/>
          <w:b/>
          <w:bCs/>
        </w:rPr>
        <w:t>Pros:</w:t>
      </w:r>
    </w:p>
    <w:p w14:paraId="41782FBD" w14:textId="54DD6560" w:rsidR="0061562E" w:rsidRDefault="0061562E" w:rsidP="00454873">
      <w:pPr>
        <w:pStyle w:val="a2"/>
        <w:spacing w:after="0"/>
        <w:rPr>
          <w:rFonts w:ascii="Arial" w:hAnsi="Arial" w:cs="Arial"/>
        </w:rPr>
      </w:pPr>
      <w:r>
        <w:rPr>
          <w:rFonts w:ascii="Arial" w:hAnsi="Arial" w:cs="Arial"/>
        </w:rPr>
        <w:t xml:space="preserve">Again, no image of LO leakage problem, and there is no limitation on </w:t>
      </w:r>
      <w:r w:rsidR="006A61D8">
        <w:rPr>
          <w:rFonts w:ascii="Arial" w:hAnsi="Arial" w:cs="Arial"/>
        </w:rPr>
        <w:t xml:space="preserve">the frequency </w:t>
      </w:r>
      <w:r>
        <w:rPr>
          <w:rFonts w:ascii="Arial" w:hAnsi="Arial" w:cs="Arial"/>
        </w:rPr>
        <w:t>separation of the 2CCs, so the whole NR band can be used for 2 non-contiguous CCs</w:t>
      </w:r>
      <w:r w:rsidR="00B40C29">
        <w:rPr>
          <w:rFonts w:ascii="Arial" w:hAnsi="Arial" w:cs="Arial"/>
        </w:rPr>
        <w:t>.</w:t>
      </w:r>
    </w:p>
    <w:p w14:paraId="4C86F056" w14:textId="77777777" w:rsidR="00B40C29" w:rsidRDefault="00B40C29" w:rsidP="00454873">
      <w:pPr>
        <w:pStyle w:val="a2"/>
        <w:spacing w:after="0"/>
        <w:rPr>
          <w:rFonts w:ascii="Arial" w:hAnsi="Arial" w:cs="Arial"/>
        </w:rPr>
      </w:pPr>
    </w:p>
    <w:p w14:paraId="4CCCA66B" w14:textId="330B558A" w:rsidR="00B40C29" w:rsidRPr="00F163D4" w:rsidRDefault="00B40C29" w:rsidP="00454873">
      <w:pPr>
        <w:pStyle w:val="a2"/>
        <w:spacing w:after="0"/>
        <w:rPr>
          <w:rFonts w:ascii="Arial" w:hAnsi="Arial" w:cs="Arial"/>
          <w:b/>
          <w:bCs/>
        </w:rPr>
      </w:pPr>
      <w:r w:rsidRPr="00F163D4">
        <w:rPr>
          <w:rFonts w:ascii="Arial" w:hAnsi="Arial" w:cs="Arial"/>
          <w:b/>
          <w:bCs/>
        </w:rPr>
        <w:t>Cons:</w:t>
      </w:r>
    </w:p>
    <w:p w14:paraId="3349CED5" w14:textId="3EB17D4B" w:rsidR="0061562E" w:rsidRDefault="0061562E" w:rsidP="00454873">
      <w:pPr>
        <w:pStyle w:val="a2"/>
        <w:spacing w:after="0"/>
        <w:rPr>
          <w:rFonts w:ascii="Arial" w:hAnsi="Arial" w:cs="Arial"/>
        </w:rPr>
      </w:pPr>
      <w:r>
        <w:rPr>
          <w:rFonts w:ascii="Arial" w:hAnsi="Arial" w:cs="Arial"/>
        </w:rPr>
        <w:t>2x2 MIMO requires 4 TX chains.</w:t>
      </w:r>
    </w:p>
    <w:p w14:paraId="3A2070E0" w14:textId="099717EC" w:rsidR="0061562E" w:rsidRDefault="0061562E" w:rsidP="00454873">
      <w:pPr>
        <w:pStyle w:val="a2"/>
        <w:spacing w:after="0"/>
        <w:rPr>
          <w:rFonts w:ascii="Arial" w:hAnsi="Arial" w:cs="Arial"/>
        </w:rPr>
      </w:pPr>
    </w:p>
    <w:p w14:paraId="047D6459" w14:textId="44FB01A7" w:rsidR="0061562E" w:rsidRDefault="00B40C29" w:rsidP="00F80F3A">
      <w:pPr>
        <w:pStyle w:val="Heading3"/>
      </w:pPr>
      <w:r>
        <w:t xml:space="preserve"> </w:t>
      </w:r>
      <w:r w:rsidR="0061562E">
        <w:t>1LO and 1PA.</w:t>
      </w:r>
    </w:p>
    <w:p w14:paraId="3201CABA" w14:textId="77777777" w:rsidR="00B40C29" w:rsidRDefault="00B40C29" w:rsidP="00454873">
      <w:pPr>
        <w:pStyle w:val="a2"/>
        <w:spacing w:after="0"/>
        <w:rPr>
          <w:rFonts w:ascii="Arial" w:hAnsi="Arial" w:cs="Arial"/>
        </w:rPr>
      </w:pPr>
      <w:r>
        <w:rPr>
          <w:rFonts w:ascii="Arial" w:hAnsi="Arial" w:cs="Arial"/>
        </w:rPr>
        <w:t>Pros:</w:t>
      </w:r>
    </w:p>
    <w:p w14:paraId="04C54D5C" w14:textId="09CB1784" w:rsidR="00F80F3A" w:rsidRDefault="00F80F3A" w:rsidP="00454873">
      <w:pPr>
        <w:pStyle w:val="a2"/>
        <w:spacing w:after="0"/>
        <w:rPr>
          <w:rFonts w:ascii="Arial" w:hAnsi="Arial" w:cs="Arial"/>
        </w:rPr>
      </w:pPr>
      <w:r>
        <w:rPr>
          <w:rFonts w:ascii="Arial" w:hAnsi="Arial" w:cs="Arial"/>
        </w:rPr>
        <w:t>2x2 MIMO is possible with 2 TX chains.</w:t>
      </w:r>
    </w:p>
    <w:p w14:paraId="4F51E38A" w14:textId="1245F4CC" w:rsidR="00B40C29" w:rsidRDefault="00B40C29" w:rsidP="00454873">
      <w:pPr>
        <w:pStyle w:val="a2"/>
        <w:spacing w:after="0"/>
        <w:rPr>
          <w:rFonts w:ascii="Arial" w:hAnsi="Arial" w:cs="Arial"/>
        </w:rPr>
      </w:pPr>
      <w:r>
        <w:rPr>
          <w:rFonts w:ascii="Arial" w:hAnsi="Arial" w:cs="Arial"/>
        </w:rPr>
        <w:t>Cons:</w:t>
      </w:r>
    </w:p>
    <w:p w14:paraId="5684843A" w14:textId="77777777" w:rsidR="00F80F3A" w:rsidRDefault="0061562E" w:rsidP="00454873">
      <w:pPr>
        <w:pStyle w:val="a2"/>
        <w:spacing w:after="0"/>
        <w:rPr>
          <w:rFonts w:ascii="Arial" w:hAnsi="Arial" w:cs="Arial"/>
        </w:rPr>
      </w:pPr>
      <w:r>
        <w:rPr>
          <w:rFonts w:ascii="Arial" w:hAnsi="Arial" w:cs="Arial"/>
        </w:rPr>
        <w:t xml:space="preserve">As with 2LO and 1PA, there is a bandwidth limitation and therefore a frequency separation limitation between 2CCs. </w:t>
      </w:r>
    </w:p>
    <w:p w14:paraId="21C61093" w14:textId="290EF5BB" w:rsidR="0061562E" w:rsidRDefault="00B40C29" w:rsidP="00454873">
      <w:pPr>
        <w:pStyle w:val="a2"/>
        <w:spacing w:after="0"/>
        <w:rPr>
          <w:rFonts w:ascii="Arial" w:hAnsi="Arial" w:cs="Arial"/>
        </w:rPr>
      </w:pPr>
      <w:r>
        <w:rPr>
          <w:rFonts w:ascii="Arial" w:hAnsi="Arial" w:cs="Arial"/>
        </w:rPr>
        <w:lastRenderedPageBreak/>
        <w:t xml:space="preserve">Also, </w:t>
      </w:r>
      <w:r w:rsidR="0061562E">
        <w:rPr>
          <w:rFonts w:ascii="Arial" w:hAnsi="Arial" w:cs="Arial"/>
        </w:rPr>
        <w:t xml:space="preserve">there is an obvious image and LO leakage problem. The image </w:t>
      </w:r>
      <w:r w:rsidR="005274CF">
        <w:rPr>
          <w:rFonts w:ascii="Arial" w:hAnsi="Arial" w:cs="Arial"/>
        </w:rPr>
        <w:t xml:space="preserve">issue is not difficult to solve. The </w:t>
      </w:r>
      <w:r w:rsidR="004A45A9">
        <w:rPr>
          <w:rFonts w:ascii="Arial" w:hAnsi="Arial" w:cs="Arial"/>
        </w:rPr>
        <w:t xml:space="preserve">in-gap ACLR </w:t>
      </w:r>
      <w:r w:rsidR="005274CF">
        <w:rPr>
          <w:rFonts w:ascii="Arial" w:hAnsi="Arial" w:cs="Arial"/>
        </w:rPr>
        <w:t xml:space="preserve">specification can be relaxed </w:t>
      </w:r>
      <w:r w:rsidR="004A45A9">
        <w:rPr>
          <w:rFonts w:ascii="Arial" w:hAnsi="Arial" w:cs="Arial"/>
        </w:rPr>
        <w:t xml:space="preserve">or removed </w:t>
      </w:r>
      <w:r w:rsidR="005274CF">
        <w:rPr>
          <w:rFonts w:ascii="Arial" w:hAnsi="Arial" w:cs="Arial"/>
        </w:rPr>
        <w:t>provide</w:t>
      </w:r>
      <w:r w:rsidR="004A45A9">
        <w:rPr>
          <w:rFonts w:ascii="Arial" w:hAnsi="Arial" w:cs="Arial"/>
        </w:rPr>
        <w:t>d</w:t>
      </w:r>
      <w:r w:rsidR="005274CF">
        <w:rPr>
          <w:rFonts w:ascii="Arial" w:hAnsi="Arial" w:cs="Arial"/>
        </w:rPr>
        <w:t xml:space="preserve"> the OOB emission in the gap does not violate the regulatory requirement</w:t>
      </w:r>
      <w:r w:rsidR="006320F4">
        <w:rPr>
          <w:rFonts w:ascii="Arial" w:hAnsi="Arial" w:cs="Arial"/>
        </w:rPr>
        <w:t xml:space="preserve"> [3]</w:t>
      </w:r>
      <w:r w:rsidR="005274CF">
        <w:rPr>
          <w:rFonts w:ascii="Arial" w:hAnsi="Arial" w:cs="Arial"/>
        </w:rPr>
        <w:t>. However, the LO leakage is a major problem. An exception can only be granted if the licensee owns the spectrum where the LO leakage falls.</w:t>
      </w:r>
      <w:r w:rsidR="00C4225C">
        <w:rPr>
          <w:rFonts w:ascii="Arial" w:hAnsi="Arial" w:cs="Arial"/>
        </w:rPr>
        <w:t xml:space="preserve"> As shown in the figure 1 below, consider operator A and operator B sharing some frequency. If the LO is tuned to a region that does not land on a frequency belonging to another operator, then the LO exception should be allowed as shown in the top 2 scenarios in the figure. The bottom scenario does not allow an LO exception since the emission must past the regulatory requirement </w:t>
      </w:r>
      <w:r w:rsidR="00DE6545">
        <w:rPr>
          <w:rFonts w:ascii="Arial" w:hAnsi="Arial" w:cs="Arial"/>
        </w:rPr>
        <w:t xml:space="preserve">of unwanted emissions </w:t>
      </w:r>
      <w:r w:rsidR="00C4225C">
        <w:rPr>
          <w:rFonts w:ascii="Arial" w:hAnsi="Arial" w:cs="Arial"/>
        </w:rPr>
        <w:t xml:space="preserve">outlined in FCC or </w:t>
      </w:r>
      <w:r w:rsidR="00DE6545">
        <w:rPr>
          <w:rFonts w:ascii="Arial" w:hAnsi="Arial" w:cs="Arial"/>
        </w:rPr>
        <w:t xml:space="preserve">the CEPT </w:t>
      </w:r>
      <w:r w:rsidR="00C4225C">
        <w:rPr>
          <w:rFonts w:ascii="Arial" w:hAnsi="Arial" w:cs="Arial"/>
        </w:rPr>
        <w:t>ERC</w:t>
      </w:r>
      <w:r w:rsidR="00DE6545">
        <w:rPr>
          <w:rFonts w:ascii="Arial" w:hAnsi="Arial" w:cs="Arial"/>
        </w:rPr>
        <w:t xml:space="preserve"> recommendation 74-01.</w:t>
      </w:r>
    </w:p>
    <w:p w14:paraId="1DDE3E10" w14:textId="77777777" w:rsidR="00C4225C" w:rsidRDefault="00C4225C" w:rsidP="00454873">
      <w:pPr>
        <w:pStyle w:val="a2"/>
        <w:spacing w:after="0"/>
        <w:rPr>
          <w:rFonts w:ascii="Arial" w:hAnsi="Arial" w:cs="Arial"/>
        </w:rPr>
      </w:pPr>
    </w:p>
    <w:p w14:paraId="3AAE012E" w14:textId="5105D713" w:rsidR="00C4225C" w:rsidRDefault="00C4225C" w:rsidP="00454873">
      <w:pPr>
        <w:pStyle w:val="a2"/>
        <w:spacing w:after="0"/>
        <w:rPr>
          <w:rFonts w:ascii="Arial" w:hAnsi="Arial" w:cs="Arial"/>
        </w:rPr>
      </w:pPr>
      <w:r>
        <w:rPr>
          <w:rFonts w:ascii="Arial" w:hAnsi="Arial" w:cs="Arial"/>
          <w:noProof/>
          <w:bdr w:val="none" w:sz="0" w:space="0" w:color="auto"/>
        </w:rPr>
        <mc:AlternateContent>
          <mc:Choice Requires="wps">
            <w:drawing>
              <wp:anchor distT="0" distB="0" distL="114300" distR="114300" simplePos="0" relativeHeight="251662336" behindDoc="0" locked="0" layoutInCell="1" allowOverlap="1" wp14:anchorId="1844EBD6" wp14:editId="6416E9D0">
                <wp:simplePos x="0" y="0"/>
                <wp:positionH relativeFrom="column">
                  <wp:posOffset>3633470</wp:posOffset>
                </wp:positionH>
                <wp:positionV relativeFrom="paragraph">
                  <wp:posOffset>37465</wp:posOffset>
                </wp:positionV>
                <wp:extent cx="0" cy="698500"/>
                <wp:effectExtent l="76200" t="38100" r="57150" b="25400"/>
                <wp:wrapNone/>
                <wp:docPr id="6" name="Straight Arrow Connector 6"/>
                <wp:cNvGraphicFramePr/>
                <a:graphic xmlns:a="http://schemas.openxmlformats.org/drawingml/2006/main">
                  <a:graphicData uri="http://schemas.microsoft.com/office/word/2010/wordprocessingShape">
                    <wps:wsp>
                      <wps:cNvCnPr/>
                      <wps:spPr>
                        <a:xfrm flipV="1">
                          <a:off x="0" y="0"/>
                          <a:ext cx="0" cy="698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9AA4957" id="_x0000_t32" coordsize="21600,21600" o:spt="32" o:oned="t" path="m,l21600,21600e" filled="f">
                <v:path arrowok="t" fillok="f" o:connecttype="none"/>
                <o:lock v:ext="edit" shapetype="t"/>
              </v:shapetype>
              <v:shape id="Straight Arrow Connector 6" o:spid="_x0000_s1026" type="#_x0000_t32" style="position:absolute;margin-left:286.1pt;margin-top:2.95pt;width:0;height:5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m422AEAAAkEAAAOAAAAZHJzL2Uyb0RvYy54bWysU8uOEzEQvCPxD5bvZCYrES1RJiuUBS4I&#10;Inbh7vW0M5b8UrvJJH9P25MMCBASiIvlR1e5qtze3J28E0fAbGPo5HLRSgFBx96GQyc/P759cStF&#10;JhV65WKATp4hy7vt82ebMa3hJg7R9YCCSUJej6mTA1FaN03WA3iVFzFB4EMT0SviJR6aHtXI7N41&#10;N227asaIfcKoIWfevZ8O5bbyGwOaPhqTgYTrJGujOmIdn8rYbDdqfUCVBqsvMtQ/qPDKBr50prpX&#10;pMRXtL9Qeasx5mhooaNvojFWQ/XAbpbtT24eBpWgeuFwcppjyv+PVn847lHYvpMrKYLy/EQPhMoe&#10;BhKvEeModjEEjjGiWJW0xpTXDNqFPV5WOe2xWD8Z9MI4m75wI9Qw2J441azPc9ZwIqGnTc27q1e3&#10;L9v6DM3EUJgSZnoH0Ysy6WS+CJqVTOzq+D4Ta2DgFVDALpSRlHVvQi/onNgSoVXh4KAY4PJS0hQj&#10;k/Q6o7ODCf4JDAfCEqdraivCzqE4Km4ipTUEWs5MXF1gxjo3A9vq/o/AS32BQm3TvwHPiHpzDDSD&#10;vQ0Rf3c7na6SzVR/TWDyXSJ4iv25PmqNhvutZnX5G6Whf1xX+PcfvP0GAAD//wMAUEsDBBQABgAI&#10;AAAAIQC+b1vr3gAAAAkBAAAPAAAAZHJzL2Rvd25yZXYueG1sTI/NTsMwEITvSLyDtZW4UaeRoE2I&#10;U/HTHOihEqWqODrxNgnE6yh22/D2XcQBbjs7o9lvs+VoO3HCwbeOFMymEQikypmWagW79+J2AcIH&#10;TUZ3jlDBN3pY5tdXmU6NO9MbnrahFlxCPtUKmhD6VEpfNWi1n7oeib2DG6wOLIdamkGfudx2Mo6i&#10;e2l1S3yh0T0+N1h9bY+WW16Lp2T1uflYrF/Wdl8Wtl4lVqmbyfj4ACLgGP7C8IPP6JAzU+mOZLzo&#10;FNzN45ijPCQg2P/VJQdnvJF5Jv9/kF8AAAD//wMAUEsBAi0AFAAGAAgAAAAhALaDOJL+AAAA4QEA&#10;ABMAAAAAAAAAAAAAAAAAAAAAAFtDb250ZW50X1R5cGVzXS54bWxQSwECLQAUAAYACAAAACEAOP0h&#10;/9YAAACUAQAACwAAAAAAAAAAAAAAAAAvAQAAX3JlbHMvLnJlbHNQSwECLQAUAAYACAAAACEA7AZu&#10;NtgBAAAJBAAADgAAAAAAAAAAAAAAAAAuAgAAZHJzL2Uyb0RvYy54bWxQSwECLQAUAAYACAAAACEA&#10;vm9b694AAAAJAQAADwAAAAAAAAAAAAAAAAAyBAAAZHJzL2Rvd25yZXYueG1sUEsFBgAAAAAEAAQA&#10;8wAAAD0FAAAAAA==&#10;" strokecolor="#4472c4 [3204]" strokeweight=".5pt">
                <v:stroke endarrow="block" joinstyle="miter"/>
              </v:shape>
            </w:pict>
          </mc:Fallback>
        </mc:AlternateContent>
      </w:r>
    </w:p>
    <w:p w14:paraId="32F86858" w14:textId="112B9BD4" w:rsidR="00F163D4" w:rsidRDefault="00F163D4" w:rsidP="00454873">
      <w:pPr>
        <w:pStyle w:val="a2"/>
        <w:spacing w:after="0"/>
        <w:rPr>
          <w:rFonts w:ascii="Arial" w:hAnsi="Arial" w:cs="Arial"/>
        </w:rPr>
      </w:pPr>
    </w:p>
    <w:p w14:paraId="6684BD7F" w14:textId="38432E8C" w:rsidR="00F163D4" w:rsidRDefault="00F163D4" w:rsidP="00454873">
      <w:pPr>
        <w:pStyle w:val="a2"/>
        <w:spacing w:after="0"/>
        <w:rPr>
          <w:rFonts w:ascii="Arial" w:hAnsi="Arial" w:cs="Arial"/>
        </w:rPr>
      </w:pPr>
    </w:p>
    <w:p w14:paraId="35B8B6BB" w14:textId="1D273FBE" w:rsidR="00F163D4" w:rsidRDefault="00C4225C" w:rsidP="00454873">
      <w:pPr>
        <w:pStyle w:val="a2"/>
        <w:spacing w:after="0"/>
        <w:rPr>
          <w:rFonts w:ascii="Arial" w:hAnsi="Arial" w:cs="Arial"/>
        </w:rPr>
      </w:pPr>
      <w:r>
        <w:rPr>
          <w:rFonts w:ascii="Arial" w:hAnsi="Arial" w:cs="Arial"/>
        </w:rPr>
        <w:t xml:space="preserve">LO </w:t>
      </w:r>
      <w:r>
        <w:rPr>
          <w:rFonts w:ascii="Arial" w:hAnsi="Arial" w:cs="Arial"/>
        </w:rPr>
        <w:t>exception</w:t>
      </w:r>
      <w:r>
        <w:rPr>
          <w:rFonts w:ascii="Arial" w:hAnsi="Arial" w:cs="Arial"/>
        </w:rPr>
        <w:t xml:space="preserve"> allowed</w:t>
      </w:r>
      <w:r w:rsidR="00F163D4">
        <w:rPr>
          <w:rFonts w:ascii="Arial" w:hAnsi="Arial" w:cs="Arial"/>
          <w:noProof/>
          <w:bdr w:val="none" w:sz="0" w:space="0" w:color="auto"/>
        </w:rPr>
        <mc:AlternateContent>
          <mc:Choice Requires="wps">
            <w:drawing>
              <wp:anchor distT="0" distB="0" distL="114300" distR="114300" simplePos="0" relativeHeight="251678720" behindDoc="0" locked="0" layoutInCell="1" allowOverlap="1" wp14:anchorId="38655361" wp14:editId="0CD81804">
                <wp:simplePos x="0" y="0"/>
                <wp:positionH relativeFrom="column">
                  <wp:posOffset>2776220</wp:posOffset>
                </wp:positionH>
                <wp:positionV relativeFrom="paragraph">
                  <wp:posOffset>5715</wp:posOffset>
                </wp:positionV>
                <wp:extent cx="612475" cy="304800"/>
                <wp:effectExtent l="0" t="0" r="16510" b="19050"/>
                <wp:wrapNone/>
                <wp:docPr id="17" name="Rectangle 17"/>
                <wp:cNvGraphicFramePr/>
                <a:graphic xmlns:a="http://schemas.openxmlformats.org/drawingml/2006/main">
                  <a:graphicData uri="http://schemas.microsoft.com/office/word/2010/wordprocessingShape">
                    <wps:wsp>
                      <wps:cNvSpPr/>
                      <wps:spPr>
                        <a:xfrm>
                          <a:off x="0" y="0"/>
                          <a:ext cx="612475" cy="3048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90C4EA4" w14:textId="63583A91" w:rsidR="00F163D4" w:rsidRDefault="00F163D4" w:rsidP="00F163D4">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655361" id="Rectangle 17" o:spid="_x0000_s1026" style="position:absolute;margin-left:218.6pt;margin-top:.45pt;width:48.25pt;height:24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77jgIAAHkFAAAOAAAAZHJzL2Uyb0RvYy54bWysVEtv2zAMvg/YfxB0X+1k6WNBnSJIkWFA&#10;0QZth54VWYoNyKJGKXGyXz9KdtygLXYYdpEpkfz48Ede3+wbw3YKfQ224KOznDNlJZS13RT85/Py&#10;yxVnPghbCgNWFfygPL+Zff503bqpGkMFplTICMT6aesKXoXgplnmZaUa4c/AKUtKDdiIQFfcZCWK&#10;ltAbk43z/CJrAUuHIJX39HrbKfks4WutZHjQ2qvATMEpt5BOTOc6ntnsWkw3KFxVyz4N8Q9ZNKK2&#10;FHSAuhVBsC3W76CaWiJ40OFMQpOB1rVUqQaqZpS/qeapEk6lWqg53g1t8v8PVt7vVsjqkv7dJWdW&#10;NPSPHqlrwm6MYvRGDWqdn5Ldk1thf/Mkxmr3Gpv4pTrYPjX1MDRV7QOT9HgxGk8uzzmTpPqaT67y&#10;1PTs1dmhD98VNCwKBUeKnlopdnc+UEAyPZrEWB5MXS5rY9IFN+uFQbYT9H+Xy0U+oJ+YZbGALuUk&#10;hYNR0dnYR6WpdkpynCIm1qkBT0ipbBh1qkqUqgtzTkGONQweKc0EGJE1pTdg9wCR0e+xu/p6++iq&#10;EmkH5/xviXXOg0eKDDYMzk1tAT8CMFRVH7mzp/RPWhPFsF/vySSKaygPRBKEbnq8k8uaftWd8GEl&#10;kMaFBotWQHigQxtoCw69xFkF+Puj92hPLCYtZy2NX8H9r61AxZn5YYnf30aTSZzXdJmcX47pgqea&#10;9anGbpsFEANGtGycTGK0D+YoaoTmhTbFPEYllbCSYhdcBjxeFqFbC7RrpJrPkxnNqBPhzj45GcFj&#10;gyMVn/cvAl3P10BEv4fjqIrpG9p2ttHTwnwbQNeJ06997VtP85041O+iuEBO78nqdWPO/gAAAP//&#10;AwBQSwMEFAAGAAgAAAAhAMOQ03veAAAABwEAAA8AAABkcnMvZG93bnJldi54bWxMjk1PwkAQhu8m&#10;/ofNmHgxsJUi0NotMSYar9SPxNvQDm1jd7Z0F6j8eseTHud93zzzZOvRdupIg28dG7idRqCIS1e1&#10;XBt4e32arED5gFxh55gMfJOHdX55kWFauRNv6FiEWgmEfYoGmhD6VGtfNmTRT11PLN3ODRaDnEOt&#10;qwFPArednkXRQltsWT402NNjQ+VXcbAGkhu3fy73+Ln7COekCPG8fT+/GHN9NT7cgwo0hr8x/OqL&#10;OuTitHUHrrzqDMzj5UymAgMl9V0cL0FtJV8loPNM//fPfwAAAP//AwBQSwECLQAUAAYACAAAACEA&#10;toM4kv4AAADhAQAAEwAAAAAAAAAAAAAAAAAAAAAAW0NvbnRlbnRfVHlwZXNdLnhtbFBLAQItABQA&#10;BgAIAAAAIQA4/SH/1gAAAJQBAAALAAAAAAAAAAAAAAAAAC8BAABfcmVscy8ucmVsc1BLAQItABQA&#10;BgAIAAAAIQBkIi77jgIAAHkFAAAOAAAAAAAAAAAAAAAAAC4CAABkcnMvZTJvRG9jLnhtbFBLAQIt&#10;ABQABgAIAAAAIQDDkNN73gAAAAcBAAAPAAAAAAAAAAAAAAAAAOgEAABkcnMvZG93bnJldi54bWxQ&#10;SwUGAAAAAAQABADzAAAA8wUAAAAA&#10;" fillcolor="#ffc000" strokecolor="#1f3763 [1604]" strokeweight="1pt">
                <v:textbox>
                  <w:txbxContent>
                    <w:p w14:paraId="290C4EA4" w14:textId="63583A91" w:rsidR="00F163D4" w:rsidRDefault="00F163D4" w:rsidP="00F163D4">
                      <w:pPr>
                        <w:jc w:val="center"/>
                      </w:pPr>
                      <w:r>
                        <w:t>B</w:t>
                      </w:r>
                    </w:p>
                  </w:txbxContent>
                </v:textbox>
              </v:rect>
            </w:pict>
          </mc:Fallback>
        </mc:AlternateContent>
      </w:r>
      <w:r w:rsidR="00F163D4">
        <w:rPr>
          <w:rFonts w:ascii="Arial" w:hAnsi="Arial" w:cs="Arial"/>
          <w:noProof/>
          <w:bdr w:val="none" w:sz="0" w:space="0" w:color="auto"/>
        </w:rPr>
        <mc:AlternateContent>
          <mc:Choice Requires="wps">
            <w:drawing>
              <wp:anchor distT="0" distB="0" distL="114300" distR="114300" simplePos="0" relativeHeight="251659264" behindDoc="0" locked="0" layoutInCell="1" allowOverlap="1" wp14:anchorId="12DF5BBC" wp14:editId="28F60A56">
                <wp:simplePos x="0" y="0"/>
                <wp:positionH relativeFrom="column">
                  <wp:posOffset>2128520</wp:posOffset>
                </wp:positionH>
                <wp:positionV relativeFrom="paragraph">
                  <wp:posOffset>5715</wp:posOffset>
                </wp:positionV>
                <wp:extent cx="612475" cy="304800"/>
                <wp:effectExtent l="0" t="0" r="16510" b="19050"/>
                <wp:wrapNone/>
                <wp:docPr id="1" name="Rectangle 1"/>
                <wp:cNvGraphicFramePr/>
                <a:graphic xmlns:a="http://schemas.openxmlformats.org/drawingml/2006/main">
                  <a:graphicData uri="http://schemas.microsoft.com/office/word/2010/wordprocessingShape">
                    <wps:wsp>
                      <wps:cNvSpPr/>
                      <wps:spPr>
                        <a:xfrm>
                          <a:off x="0" y="0"/>
                          <a:ext cx="612475"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DB87D0" w14:textId="32F9741C" w:rsidR="00F163D4" w:rsidRDefault="00F163D4" w:rsidP="00F163D4">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DF5BBC" id="Rectangle 1" o:spid="_x0000_s1027" style="position:absolute;margin-left:167.6pt;margin-top:.45pt;width:48.25pt;height: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DKAfAIAAEoFAAAOAAAAZHJzL2Uyb0RvYy54bWysVE1v2zAMvQ/YfxB0X+xk6ceCOkWQosOA&#10;oi3aDj0rshQbkEWNUmJnv36U7LhFW+wwLAdHFMlH8pHUxWXXGLZX6GuwBZ9Ocs6UlVDWdlvwn0/X&#10;X84580HYUhiwquAH5fnl8vOni9Yt1AwqMKVCRiDWL1pX8CoEt8gyLyvVCD8BpywpNWAjAom4zUoU&#10;LaE3Jpvl+WnWApYOQSrv6faqV/JlwtdayXCntVeBmYJTbiF9MX038ZstL8Rii8JVtRzSEP+QRSNq&#10;S0FHqCsRBNth/Q6qqSWCBx0mEpoMtK6lSjVQNdP8TTWPlXAq1ULkeDfS5P8frLzd3yOrS+odZ1Y0&#10;1KIHIk3YrVFsGulpnV+Q1aO7x0HydIy1dhqb+E9VsC5RehgpVV1gki5Pp7P52QlnklRf8/l5nijP&#10;Xpwd+vBdQcPioeBIwRORYn/jAwUk06MJCTGZPnw6hYNRMQNjH5SmKijgLHmn+VFrg2wvqPNCSmXD&#10;tFdVolT99UlOv1gjBRk9kpQAI7KujRmxB4A4m++xe5jBPrqqNH6jc/63xHrn0SNFBhtG56a2gB8B&#10;GKpqiNzbH0nqqYkshW7TDR0my3izgfJAXUfo18E7eV0T+zfCh3uBNP+0KbTT4Y4+2kBbcBhOnFWA&#10;vz+6j/Y0lqTlrKV9Krj/tROoODM/LA3st+l8HhcwCfOTsxkJ+Fqzea2xu2YN1DgaSsouHaN9MMej&#10;RmieafVXMSqphJUUu+Ay4FFYh37P6fGQarVKZrR0ToQb++hkBI88x+l66p4FumEEA83uLRx3Tyze&#10;TGJvGz0trHYBdJ3G9IXXoQO0sGmUhsclvgiv5WT18gQu/wAAAP//AwBQSwMEFAAGAAgAAAAhADlZ&#10;henbAAAABwEAAA8AAABkcnMvZG93bnJldi54bWxMjsFOwzAQRO9I/IO1SNyokwZom8apUCUuSBza&#10;8gFuvE1C7XUUO03y9ywnuM1oRjOv2E3Oihv2ofWkIF0kIJAqb1qqFXyd3p/WIELUZLT1hApmDLAr&#10;7+8KnRs/0gFvx1gLHqGQawVNjF0uZagadDosfIfE2cX3Tke2fS1Nr0ced1Yuk+RVOt0SPzS6w32D&#10;1fU4OD7ReJjT1bi/fjbTR4t2/sZhVurxYXrbgog4xb8y/OIzOpTMdPYDmSCsgix7WXJVwQYEx89Z&#10;ugJxZrHegCwL+Z+//AEAAP//AwBQSwECLQAUAAYACAAAACEAtoM4kv4AAADhAQAAEwAAAAAAAAAA&#10;AAAAAAAAAAAAW0NvbnRlbnRfVHlwZXNdLnhtbFBLAQItABQABgAIAAAAIQA4/SH/1gAAAJQBAAAL&#10;AAAAAAAAAAAAAAAAAC8BAABfcmVscy8ucmVsc1BLAQItABQABgAIAAAAIQDOEDKAfAIAAEoFAAAO&#10;AAAAAAAAAAAAAAAAAC4CAABkcnMvZTJvRG9jLnhtbFBLAQItABQABgAIAAAAIQA5WYXp2wAAAAcB&#10;AAAPAAAAAAAAAAAAAAAAANYEAABkcnMvZG93bnJldi54bWxQSwUGAAAAAAQABADzAAAA3gUAAAAA&#10;" fillcolor="#4472c4 [3204]" strokecolor="#1f3763 [1604]" strokeweight="1pt">
                <v:textbox>
                  <w:txbxContent>
                    <w:p w14:paraId="48DB87D0" w14:textId="32F9741C" w:rsidR="00F163D4" w:rsidRDefault="00F163D4" w:rsidP="00F163D4">
                      <w:pPr>
                        <w:jc w:val="center"/>
                      </w:pPr>
                      <w:r>
                        <w:t>A</w:t>
                      </w:r>
                    </w:p>
                  </w:txbxContent>
                </v:textbox>
              </v:rect>
            </w:pict>
          </mc:Fallback>
        </mc:AlternateContent>
      </w:r>
      <w:r w:rsidR="00F163D4">
        <w:rPr>
          <w:rFonts w:ascii="Arial" w:hAnsi="Arial" w:cs="Arial"/>
          <w:noProof/>
          <w:bdr w:val="none" w:sz="0" w:space="0" w:color="auto"/>
        </w:rPr>
        <mc:AlternateContent>
          <mc:Choice Requires="wps">
            <w:drawing>
              <wp:anchor distT="0" distB="0" distL="114300" distR="114300" simplePos="0" relativeHeight="251661312" behindDoc="0" locked="0" layoutInCell="1" allowOverlap="1" wp14:anchorId="514CE192" wp14:editId="6E7995BB">
                <wp:simplePos x="0" y="0"/>
                <wp:positionH relativeFrom="column">
                  <wp:posOffset>3423920</wp:posOffset>
                </wp:positionH>
                <wp:positionV relativeFrom="paragraph">
                  <wp:posOffset>12065</wp:posOffset>
                </wp:positionV>
                <wp:extent cx="1581150" cy="298450"/>
                <wp:effectExtent l="0" t="0" r="19050" b="25400"/>
                <wp:wrapNone/>
                <wp:docPr id="2" name="Rectangle 2"/>
                <wp:cNvGraphicFramePr/>
                <a:graphic xmlns:a="http://schemas.openxmlformats.org/drawingml/2006/main">
                  <a:graphicData uri="http://schemas.microsoft.com/office/word/2010/wordprocessingShape">
                    <wps:wsp>
                      <wps:cNvSpPr/>
                      <wps:spPr>
                        <a:xfrm>
                          <a:off x="0" y="0"/>
                          <a:ext cx="1581150" cy="298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ACC11F" w14:textId="49720E1C" w:rsidR="00F163D4" w:rsidRDefault="00F163D4" w:rsidP="00F163D4">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CE192" id="Rectangle 2" o:spid="_x0000_s1028" style="position:absolute;margin-left:269.6pt;margin-top:.95pt;width:124.5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mGewIAAEsFAAAOAAAAZHJzL2Uyb0RvYy54bWysVMFu2zAMvQ/YPwi6r46NZGuDOkXQosOA&#10;oi3aDj0rshQbkEWNUmJnXz9KdtyiLXYYloNDieQj+Ujq/KJvDdsr9A3YkucnM86UlVA1dlvyn0/X&#10;X04580HYShiwquQH5fnF6vOn884tVQE1mEohIxDrl50reR2CW2aZl7VqhT8BpywpNWArAh1xm1Uo&#10;OkJvTVbMZl+zDrByCFJ5T7dXg5KvEr7WSoY7rb0KzJSccgvpi+m7id9sdS6WWxSubuSYhviHLFrR&#10;WAo6QV2JINgOm3dQbSMRPOhwIqHNQOtGqlQDVZPP3lTzWAunUi1EjncTTf7/wcrb/T2ypip5wZkV&#10;LbXogUgTdmsUKyI9nfNLsnp09ziePImx1l5jG/+pCtYnSg8TpaoPTNJlvjjN8wUxL0lXnJ3OSSaY&#10;7MXboQ/fFbQsCiVHip6YFPsbHwbTown5xWyG+EkKB6NiCsY+KE1lUMQieacBUpcG2V5Q64WUyoZ8&#10;UNWiUsP1Yka/MZ/JI2WXACOyboyZsEeAOJzvsYdcR/voqtL8Tc6zvyU2OE8eKTLYMDm3jQX8CMBQ&#10;VWPkwf5I0kBNZCn0m35sMVnGmw1UB2o7wrAP3snrhti/ET7cC6QFoIbRUoc7+mgDXclhlDirAX9/&#10;dB/taS5Jy1lHC1Vy/2snUHFmflia2LN8Po8bmA7zxbeCDvhas3mtsbv2EqhxOT0fTiYx2gdzFDVC&#10;+0y7v45RSSWspNgllwGPh8swLDq9HlKt18mMts6JcGMfnYzgkec4XU/9s0A3jmCg4b2F4/KJ5ZtJ&#10;HGyjp4X1LoBu0pi+8Dp2gDY2jdL4usQn4fU5Wb28gas/AAAA//8DAFBLAwQUAAYACAAAACEARA0V&#10;VdsAAAAIAQAADwAAAGRycy9kb3ducmV2LnhtbEyPy07DMBBF90j8gzVI7KjT8mgS4lSoEhskFi18&#10;gBsPcag9jmKnSf6eYQXLq3N1H9Vu9k5ccIhdIAXrVQYCqQmmo1bB58frXQ4iJk1Gu0CoYMEIu/r6&#10;qtKlCRMd8HJMreAQiqVWYFPqSyljY9HruAo9ErOvMHidWA6tNIOeONw7ucmyJ+l1R9xgdY97i835&#10;OHou0XhY1ttpf36381uHbvnGcVHq9mZ+eQaRcE5/Zvidz9Oh5k2nMJKJwil4vC82bGVQgGC+zXPW&#10;JwUPeQGyruT/A/UPAAAA//8DAFBLAQItABQABgAIAAAAIQC2gziS/gAAAOEBAAATAAAAAAAAAAAA&#10;AAAAAAAAAABbQ29udGVudF9UeXBlc10ueG1sUEsBAi0AFAAGAAgAAAAhADj9If/WAAAAlAEAAAsA&#10;AAAAAAAAAAAAAAAALwEAAF9yZWxzLy5yZWxzUEsBAi0AFAAGAAgAAAAhAH8leYZ7AgAASwUAAA4A&#10;AAAAAAAAAAAAAAAALgIAAGRycy9lMm9Eb2MueG1sUEsBAi0AFAAGAAgAAAAhAEQNFVXbAAAACAEA&#10;AA8AAAAAAAAAAAAAAAAA1QQAAGRycy9kb3ducmV2LnhtbFBLBQYAAAAABAAEAPMAAADdBQAAAAA=&#10;" fillcolor="#4472c4 [3204]" strokecolor="#1f3763 [1604]" strokeweight="1pt">
                <v:textbox>
                  <w:txbxContent>
                    <w:p w14:paraId="30ACC11F" w14:textId="49720E1C" w:rsidR="00F163D4" w:rsidRDefault="00F163D4" w:rsidP="00F163D4">
                      <w:pPr>
                        <w:jc w:val="center"/>
                      </w:pPr>
                      <w:r>
                        <w:t>A</w:t>
                      </w:r>
                    </w:p>
                  </w:txbxContent>
                </v:textbox>
              </v:rect>
            </w:pict>
          </mc:Fallback>
        </mc:AlternateContent>
      </w:r>
    </w:p>
    <w:p w14:paraId="5EFE580F" w14:textId="2BA5D20A" w:rsidR="00F163D4" w:rsidRDefault="00F163D4" w:rsidP="00454873">
      <w:pPr>
        <w:pStyle w:val="a2"/>
        <w:spacing w:after="0"/>
        <w:rPr>
          <w:rFonts w:ascii="Arial" w:hAnsi="Arial" w:cs="Arial"/>
        </w:rPr>
      </w:pPr>
    </w:p>
    <w:p w14:paraId="34C69518" w14:textId="6A57194A" w:rsidR="00F163D4" w:rsidRDefault="00F163D4" w:rsidP="00454873">
      <w:pPr>
        <w:pStyle w:val="a2"/>
        <w:spacing w:after="0"/>
        <w:rPr>
          <w:rFonts w:ascii="Arial" w:hAnsi="Arial" w:cs="Arial"/>
        </w:rPr>
      </w:pPr>
    </w:p>
    <w:p w14:paraId="4CAC5FA6" w14:textId="77998902" w:rsidR="00F163D4" w:rsidRDefault="00F163D4" w:rsidP="00454873">
      <w:pPr>
        <w:pStyle w:val="a2"/>
        <w:spacing w:after="0"/>
        <w:rPr>
          <w:rFonts w:ascii="Arial" w:hAnsi="Arial" w:cs="Arial"/>
        </w:rPr>
      </w:pPr>
    </w:p>
    <w:p w14:paraId="2194DBD9" w14:textId="060DC61F" w:rsidR="00F163D4" w:rsidRDefault="00F163D4" w:rsidP="00454873">
      <w:pPr>
        <w:pStyle w:val="a2"/>
        <w:spacing w:after="0"/>
        <w:rPr>
          <w:rFonts w:ascii="Arial" w:hAnsi="Arial" w:cs="Arial"/>
        </w:rPr>
      </w:pPr>
      <w:r>
        <w:rPr>
          <w:rFonts w:ascii="Arial" w:hAnsi="Arial" w:cs="Arial"/>
          <w:noProof/>
          <w:bdr w:val="none" w:sz="0" w:space="0" w:color="auto"/>
        </w:rPr>
        <mc:AlternateContent>
          <mc:Choice Requires="wps">
            <w:drawing>
              <wp:anchor distT="0" distB="0" distL="114300" distR="114300" simplePos="0" relativeHeight="251668480" behindDoc="0" locked="0" layoutInCell="1" allowOverlap="1" wp14:anchorId="64697CDC" wp14:editId="7D4F155B">
                <wp:simplePos x="0" y="0"/>
                <wp:positionH relativeFrom="column">
                  <wp:posOffset>3639820</wp:posOffset>
                </wp:positionH>
                <wp:positionV relativeFrom="paragraph">
                  <wp:posOffset>43815</wp:posOffset>
                </wp:positionV>
                <wp:extent cx="0" cy="698500"/>
                <wp:effectExtent l="76200" t="38100" r="57150" b="25400"/>
                <wp:wrapNone/>
                <wp:docPr id="10" name="Straight Arrow Connector 10"/>
                <wp:cNvGraphicFramePr/>
                <a:graphic xmlns:a="http://schemas.openxmlformats.org/drawingml/2006/main">
                  <a:graphicData uri="http://schemas.microsoft.com/office/word/2010/wordprocessingShape">
                    <wps:wsp>
                      <wps:cNvCnPr/>
                      <wps:spPr>
                        <a:xfrm flipV="1">
                          <a:off x="0" y="0"/>
                          <a:ext cx="0" cy="698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F6DC78" id="Straight Arrow Connector 10" o:spid="_x0000_s1026" type="#_x0000_t32" style="position:absolute;margin-left:286.6pt;margin-top:3.45pt;width:0;height:5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62QEAAAsEAAAOAAAAZHJzL2Uyb0RvYy54bWysU02P0zAQvSPxH6zcadKVWC1V0xXqAhcE&#10;Fbtw9zrjxpK/NB6a5N8zdtqAACHtiovlj3nP7z2Pt7ejs+IEmEzwbbVeNZUAr0Jn/LGtvj68f3VT&#10;iUTSd9IGD201Qapudy9fbIe4gavQB9sBCibxaTPEtuqJ4qauk+rBybQKETwf6oBOEi/xWHcoB2Z3&#10;tr5qmut6CNhFDApS4t27+bDaFX6tQdFnrROQsG3F2qiMWMbHPNa7rdwcUcbeqLMM+QwVThrPly5U&#10;d5Kk+I7mDypnFIYUNK1UcHXQ2igoHtjNuvnNzX0vIxQvHE6KS0zp/9GqT6cDCtPx23E8Xjp+o3tC&#10;aY49ibeIYRD74D3nGFBwCec1xLRh2N4f8LxK8YDZ/KjRCW1N/MZ0JQ42KMaS9rSkDSMJNW8q3r1+&#10;c/O6KcT1zJCZIib6AMGJPGmrdFa0SJnZ5eljItbAwAsgg63PI0lj3/lO0BTZE6GR/mghG+DyXFJn&#10;I7P0MqPJwgz/ApojYYnzNaUZYW9RnCS3kVQKPK0XJq7OMG2sXYBNcf9P4Lk+Q6E06lPAC6LcHDwt&#10;YGd8wL/dTuNFsp7rLwnMvnMEj6GbyqOWaLjjSlbn35Fb+td1gf/8w7sfAAAA//8DAFBLAwQUAAYA&#10;CAAAACEAe9OLyd4AAAAJAQAADwAAAGRycy9kb3ducmV2LnhtbEyPQU/CQBCF7yb+h82QeJMtGJHW&#10;bgkqPcjBBDDG47Y7tJXubNNdoP57xnjQ45v35c176WKwrThh7xtHCibjCARS6UxDlYL3XX47B+GD&#10;JqNbR6jgGz0ssuurVCfGnWmDp22oBIeQT7SCOoQukdKXNVrtx65DYm/veqsDy76SptdnDretnEbR&#10;TFrdEH+odYfPNZaH7dFyymv+FK++3j7n65e1/ShyW61iq9TNaFg+ggg4hD8Yfupzdci4U+GOZLxo&#10;Fdw/3E0ZVTCLQbD/qwsGJ3yRWSr/L8guAAAA//8DAFBLAQItABQABgAIAAAAIQC2gziS/gAAAOEB&#10;AAATAAAAAAAAAAAAAAAAAAAAAABbQ29udGVudF9UeXBlc10ueG1sUEsBAi0AFAAGAAgAAAAhADj9&#10;If/WAAAAlAEAAAsAAAAAAAAAAAAAAAAALwEAAF9yZWxzLy5yZWxzUEsBAi0AFAAGAAgAAAAhADyY&#10;evrZAQAACwQAAA4AAAAAAAAAAAAAAAAALgIAAGRycy9lMm9Eb2MueG1sUEsBAi0AFAAGAAgAAAAh&#10;AHvTi8neAAAACQEAAA8AAAAAAAAAAAAAAAAAMwQAAGRycy9kb3ducmV2LnhtbFBLBQYAAAAABAAE&#10;APMAAAA+BQAAAAA=&#10;" strokecolor="#4472c4 [3204]" strokeweight=".5pt">
                <v:stroke endarrow="block" joinstyle="miter"/>
              </v:shape>
            </w:pict>
          </mc:Fallback>
        </mc:AlternateContent>
      </w:r>
    </w:p>
    <w:p w14:paraId="5C89CF29" w14:textId="77777777" w:rsidR="00F163D4" w:rsidRDefault="00F163D4" w:rsidP="00454873">
      <w:pPr>
        <w:pStyle w:val="a2"/>
        <w:spacing w:after="0"/>
        <w:rPr>
          <w:rFonts w:ascii="Arial" w:hAnsi="Arial" w:cs="Arial"/>
        </w:rPr>
      </w:pPr>
    </w:p>
    <w:p w14:paraId="6FE74BD4" w14:textId="46D024A3" w:rsidR="00F80F3A" w:rsidRDefault="006320F4" w:rsidP="00454873">
      <w:pPr>
        <w:pStyle w:val="a2"/>
        <w:spacing w:after="0"/>
        <w:rPr>
          <w:rFonts w:ascii="Arial" w:hAnsi="Arial" w:cs="Arial"/>
        </w:rPr>
      </w:pPr>
      <w:r>
        <w:rPr>
          <w:rFonts w:ascii="Arial" w:hAnsi="Arial" w:cs="Arial"/>
          <w:noProof/>
          <w:bdr w:val="none" w:sz="0" w:space="0" w:color="auto"/>
        </w:rPr>
        <mc:AlternateContent>
          <mc:Choice Requires="wps">
            <w:drawing>
              <wp:anchor distT="0" distB="0" distL="114300" distR="114300" simplePos="0" relativeHeight="251666432" behindDoc="0" locked="0" layoutInCell="1" allowOverlap="1" wp14:anchorId="01319100" wp14:editId="370EBFC5">
                <wp:simplePos x="0" y="0"/>
                <wp:positionH relativeFrom="column">
                  <wp:posOffset>4395782</wp:posOffset>
                </wp:positionH>
                <wp:positionV relativeFrom="paragraph">
                  <wp:posOffset>122291</wp:posOffset>
                </wp:positionV>
                <wp:extent cx="612475" cy="304800"/>
                <wp:effectExtent l="0" t="0" r="16510" b="19050"/>
                <wp:wrapNone/>
                <wp:docPr id="8" name="Rectangle 8"/>
                <wp:cNvGraphicFramePr/>
                <a:graphic xmlns:a="http://schemas.openxmlformats.org/drawingml/2006/main">
                  <a:graphicData uri="http://schemas.microsoft.com/office/word/2010/wordprocessingShape">
                    <wps:wsp>
                      <wps:cNvSpPr/>
                      <wps:spPr>
                        <a:xfrm>
                          <a:off x="0" y="0"/>
                          <a:ext cx="612475"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4D99BA" w14:textId="507A664A" w:rsidR="00F163D4" w:rsidRDefault="00F163D4" w:rsidP="00F163D4">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319100" id="Rectangle 8" o:spid="_x0000_s1029" style="position:absolute;margin-left:346.1pt;margin-top:9.65pt;width:48.25pt;height:2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bk4fgIAAEoFAAAOAAAAZHJzL2Uyb0RvYy54bWysVE1v2zAMvQ/YfxB0X+2k6VdQpwhadBhQ&#10;tEHboWdFlmIDsqhRSuzs14+SHbdoix2G+SCLIvkoPpK6vOoaw3YKfQ224JOjnDNlJZS13RT85/Pt&#10;t3POfBC2FAasKvheeX61+PrlsnVzNYUKTKmQEYj189YVvArBzbPMy0o1wh+BU5aUGrARgUTcZCWK&#10;ltAbk03z/DRrAUuHIJX3dHrTK/ki4WutZHjQ2qvATMHpbiGtmNZ1XLPFpZhvULiqlsM1xD/cohG1&#10;paAj1I0Igm2x/gDV1BLBgw5HEpoMtK6lSjlQNpP8XTZPlXAq5ULkeDfS5P8frLzfrZDVZcGpUFY0&#10;VKJHIk3YjVHsPNLTOj8nqye3wkHytI25dhqb+KcsWJco3Y+Uqi4wSYenk+ns7IQzSarjfHaeJ8qz&#10;V2eHPnxX0LC4KThS8ESk2N35QAHJ9GBCQrxMHz7twt6oeANjH5WmLCjgNHmn/lHXBtlOUOWFlMqG&#10;Sa+qRKn645OcvpgjBRk9kpQAI7KujRmxB4DYmx+xe5jBPrqq1H6jc/63i/XOo0eKDDaMzk1tAT8D&#10;MJTVELm3P5DUUxNZCt26SxU+PpRzDeWeqo7Qj4N38rYm9u+EDyuB1P80KTTT4YEWbaAtOAw7zirA&#10;35+dR3tqS9Jy1tI8Fdz/2gpUnJkflhr2YjKbxQFMwuzkbEoCvtWs32rstrkGKtyEXg8n0zbaB3PY&#10;aoTmhUZ/GaOSSlhJsQsuAx6E69DPOT0eUi2XyYyGzolwZ5+cjOCR59hdz92LQDe0YKDevYfD7In5&#10;u07sbaOnheU2gK5Tm0ame16HCtDAplYaHpf4IryVk9XrE7j4AwAA//8DAFBLAwQUAAYACAAAACEA&#10;UICBv9wAAAAJAQAADwAAAGRycy9kb3ducmV2LnhtbEyPQW6DMBBF95V6B2sqddeYECkQgomqSN1U&#10;6iJpDzDBU0yCbYRNgNt3umqXo/f1/5vyMNtO3GkIrXcK1qsEBLna69Y1Cr4+315yECGi09h5RwoW&#10;CnCoHh9KLLSf3Inu59gILnGhQAUmxr6QMtSGLIaV78kx+/aDxcjn0Eg94MTltpNpkmylxdbxgsGe&#10;jobq23m0PIJ0WtbZdLx9mPm9pW650rgo9fw0v+5BRJrjXxh+9VkdKna6+NHpIDoF212acpTBbgOC&#10;A1meZyAuTLINyKqU/z+ofgAAAP//AwBQSwECLQAUAAYACAAAACEAtoM4kv4AAADhAQAAEwAAAAAA&#10;AAAAAAAAAAAAAAAAW0NvbnRlbnRfVHlwZXNdLnhtbFBLAQItABQABgAIAAAAIQA4/SH/1gAAAJQB&#10;AAALAAAAAAAAAAAAAAAAAC8BAABfcmVscy8ucmVsc1BLAQItABQABgAIAAAAIQCnSbk4fgIAAEoF&#10;AAAOAAAAAAAAAAAAAAAAAC4CAABkcnMvZTJvRG9jLnhtbFBLAQItABQABgAIAAAAIQBQgIG/3AAA&#10;AAkBAAAPAAAAAAAAAAAAAAAAANgEAABkcnMvZG93bnJldi54bWxQSwUGAAAAAAQABADzAAAA4QUA&#10;AAAA&#10;" fillcolor="#4472c4 [3204]" strokecolor="#1f3763 [1604]" strokeweight="1pt">
                <v:textbox>
                  <w:txbxContent>
                    <w:p w14:paraId="044D99BA" w14:textId="507A664A" w:rsidR="00F163D4" w:rsidRDefault="00F163D4" w:rsidP="00F163D4">
                      <w:pPr>
                        <w:jc w:val="center"/>
                      </w:pPr>
                      <w:r>
                        <w:t>A</w:t>
                      </w:r>
                    </w:p>
                  </w:txbxContent>
                </v:textbox>
              </v:rect>
            </w:pict>
          </mc:Fallback>
        </mc:AlternateContent>
      </w:r>
      <w:r w:rsidR="00F163D4">
        <w:rPr>
          <w:rFonts w:ascii="Arial" w:hAnsi="Arial" w:cs="Arial"/>
          <w:noProof/>
          <w:bdr w:val="none" w:sz="0" w:space="0" w:color="auto"/>
        </w:rPr>
        <mc:AlternateContent>
          <mc:Choice Requires="wps">
            <w:drawing>
              <wp:anchor distT="0" distB="0" distL="114300" distR="114300" simplePos="0" relativeHeight="251670528" behindDoc="0" locked="0" layoutInCell="1" allowOverlap="1" wp14:anchorId="118D9153" wp14:editId="30ED73D0">
                <wp:simplePos x="0" y="0"/>
                <wp:positionH relativeFrom="column">
                  <wp:posOffset>2763520</wp:posOffset>
                </wp:positionH>
                <wp:positionV relativeFrom="paragraph">
                  <wp:posOffset>120015</wp:posOffset>
                </wp:positionV>
                <wp:extent cx="1606550" cy="304800"/>
                <wp:effectExtent l="0" t="0" r="12700" b="19050"/>
                <wp:wrapNone/>
                <wp:docPr id="11" name="Rectangle 11"/>
                <wp:cNvGraphicFramePr/>
                <a:graphic xmlns:a="http://schemas.openxmlformats.org/drawingml/2006/main">
                  <a:graphicData uri="http://schemas.microsoft.com/office/word/2010/wordprocessingShape">
                    <wps:wsp>
                      <wps:cNvSpPr/>
                      <wps:spPr>
                        <a:xfrm>
                          <a:off x="0" y="0"/>
                          <a:ext cx="1606550" cy="304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FC015B" id="Rectangle 11" o:spid="_x0000_s1026" style="position:absolute;margin-left:217.6pt;margin-top:9.45pt;width:126.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i2LegIAAEYFAAAOAAAAZHJzL2Uyb0RvYy54bWysVFFP2zAQfp+0/2D5fSTtWgYVKapATJMQ&#10;IGDi2Th2E8n2eWe3affrd3bSgADtYVofUp/v7jvf5+98dr6zhm0VhhZcxSdHJWfKSahbt674z8er&#10;LyechShcLQw4VfG9Cvx8+fnTWecXagoNmFohIxAXFp2veBOjXxRFkI2yIhyBV46cGtCKSCauixpF&#10;R+jWFNOyPC46wNojSBUC7V72Tr7M+ForGW+1DioyU3E6W8xfzN/n9C2WZ2KxRuGbVg7HEP9wCita&#10;R0VHqEsRBdtg+w7KthIhgI5HEmwBWrdS5R6om0n5ppuHRniVeyFygh9pCv8PVt5s75C1Nd3dhDMn&#10;LN3RPbEm3NooRntEUOfDguIe/B0OVqBl6nan0aZ/6oPtMqn7kVS1i0zS5uS4PJ7PiXtJvq/l7KTM&#10;rBcv2R5D/K7AsrSoOFL5zKXYXodIFSn0EJKKObhqjUn76WD9UfIq7o1KAcbdK009UfFpBspqUhcG&#10;2VaQDoSUysVJ72pErfrteUm/1C/VGzOylQETsqbCI/YAkJT6HruHGeJTqspiHJPLvx2sTx4zcmVw&#10;cUy2rQP8CMBQV0PlPv5AUk9NYukZ6j3dOEI/CsHLq5ZovxYh3gkk7dNN0TzHW/poA13FYVhx1gD+&#10;/mg/xZMkyctZR7NU8fBrI1BxZn44EuvpZDZLw5eN2fzblAx87Xl+7XEbewF0TaRHOl1epvhoDkuN&#10;YJ9o7FepKrmEk1S74jLiwbiI/YzTwyHVapXDaOC8iNfuwcsEnlhNsnrcPQn0g/YiqfYGDnMnFm8k&#10;2MemTAerTQTdZn2+8DrwTcOahTM8LOk1eG3nqJfnb/kHAAD//wMAUEsDBBQABgAIAAAAIQAWHcIY&#10;4QAAAAkBAAAPAAAAZHJzL2Rvd25yZXYueG1sTI9BS8NAEIXvgv9hGcGb3bTakMZsSioIolBoLKXe&#10;ttlpEszOxuy2jf/e8aS3mXmPN9/LlqPtxBkH3zpSMJ1EIJAqZ1qqFWzfn+8SED5oMrpzhAq+0cMy&#10;v77KdGrchTZ4LkMtOIR8qhU0IfSplL5q0Go/cT0Sa0c3WB14HWppBn3hcNvJWRTF0uqW+EOje3xq&#10;sPosT1bBbjM/4moVb+X6o/gqpuXL+Pa6V+r2ZiweQQQcw58ZfvEZHXJmOrgTGS86BQ/38xlbWUgW&#10;INgQJwkfDjzEC5B5Jv83yH8AAAD//wMAUEsBAi0AFAAGAAgAAAAhALaDOJL+AAAA4QEAABMAAAAA&#10;AAAAAAAAAAAAAAAAAFtDb250ZW50X1R5cGVzXS54bWxQSwECLQAUAAYACAAAACEAOP0h/9YAAACU&#10;AQAACwAAAAAAAAAAAAAAAAAvAQAAX3JlbHMvLnJlbHNQSwECLQAUAAYACAAAACEAG4oti3oCAABG&#10;BQAADgAAAAAAAAAAAAAAAAAuAgAAZHJzL2Uyb0RvYy54bWxQSwECLQAUAAYACAAAACEAFh3CGOEA&#10;AAAJAQAADwAAAAAAAAAAAAAAAADUBAAAZHJzL2Rvd25yZXYueG1sUEsFBgAAAAAEAAQA8wAAAOIF&#10;AAAAAA==&#10;" filled="f" strokecolor="#1f3763 [1604]" strokeweight="1pt"/>
            </w:pict>
          </mc:Fallback>
        </mc:AlternateContent>
      </w:r>
      <w:r w:rsidR="00F163D4">
        <w:rPr>
          <w:rFonts w:ascii="Arial" w:hAnsi="Arial" w:cs="Arial"/>
          <w:noProof/>
          <w:bdr w:val="none" w:sz="0" w:space="0" w:color="auto"/>
        </w:rPr>
        <mc:AlternateContent>
          <mc:Choice Requires="wps">
            <w:drawing>
              <wp:anchor distT="0" distB="0" distL="114300" distR="114300" simplePos="0" relativeHeight="251664384" behindDoc="0" locked="0" layoutInCell="1" allowOverlap="1" wp14:anchorId="6A36654E" wp14:editId="7A8A1D72">
                <wp:simplePos x="0" y="0"/>
                <wp:positionH relativeFrom="column">
                  <wp:posOffset>2128520</wp:posOffset>
                </wp:positionH>
                <wp:positionV relativeFrom="paragraph">
                  <wp:posOffset>126365</wp:posOffset>
                </wp:positionV>
                <wp:extent cx="612475"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612475"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9BD6BE" w14:textId="1F98AA3C" w:rsidR="00F163D4" w:rsidRDefault="00F163D4" w:rsidP="00F163D4">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36654E" id="Rectangle 7" o:spid="_x0000_s1030" style="position:absolute;margin-left:167.6pt;margin-top:9.95pt;width:48.25pt;height:2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rlxfwIAAEoFAAAOAAAAZHJzL2Uyb0RvYy54bWysVMFu2zAMvQ/YPwi6r3aytOmCOkXQosOA&#10;og3aDj0rshQbkEWNUmJnXz9KdtyiLXYY5oMsiuSj+Ejq4rJrDNsr9DXYgk9Ocs6UlVDWdlvwn083&#10;X84580HYUhiwquAH5fnl8vOni9Yt1BQqMKVCRiDWL1pX8CoEt8gyLyvVCH8CTllSasBGBBJxm5Uo&#10;WkJvTDbN87OsBSwdglTe0+l1r+TLhK+1kuFea68CMwWnu4W0Ylo3cc2WF2KxReGqWg7XEP9wi0bU&#10;loKOUNciCLbD+h1UU0sEDzqcSGgy0LqWKuVA2UzyN9k8VsKplAuR491Ik/9/sPJuv0ZWlwWfc2ZF&#10;QyV6INKE3RrF5pGe1vkFWT26NQ6Sp23MtdPYxD9lwbpE6WGkVHWBSTo8m0xn81POJKm+5rPzPFGe&#10;vTg79OG7gobFTcGRgicixf7WBwpIpkcTEuJl+vBpFw5GxRsY+6A0ZUEBp8k79Y+6Msj2giovpFQ2&#10;THpVJUrVH5/m9MUcKcjokaQEGJF1bcyIPQDE3nyP3cMM9tFVpfYbnfO/Xax3Hj1SZLBhdG5qC/gR&#10;gKGshsi9/ZGknprIUug2Xarw7FjODZQHqjpCPw7eyZua2L8VPqwFUv/TpNBMh3tatIG24DDsOKsA&#10;f390Hu2pLUnLWUvzVHD/aydQcWZ+WGrYb5PZLA5gEman8ykJ+Fqzea2xu+YKqHATej2cTNtoH8xx&#10;qxGaZxr9VYxKKmElxS64DHgUrkI/5/R4SLVaJTMaOifCrX10MoJHnmN3PXXPAt3QgoF69w6OsycW&#10;bzqxt42eFla7ALpObRqZ7nkdKkADm1ppeFzii/BaTlYvT+DyDwAAAP//AwBQSwMEFAAGAAgAAAAh&#10;AKgJGnzdAAAACQEAAA8AAABkcnMvZG93bnJldi54bWxMj8tOwzAQRfdI/IM1SOyokwYaksapUCU2&#10;SCza8gFuPI1D/Yhip0n+nmEFy9E9uvdMtZutYTccQuedgHSVAEPXeNW5VsDX6f3pFViI0ilpvEMB&#10;CwbY1fd3lSyVn9wBb8fYMipxoZQCdIx9yXloNFoZVr5HR9nFD1ZGOoeWq0FOVG4NXyfJhlvZOVrQ&#10;sse9xuZ6HC2NSDwsaT7tr596/ujQLN84LkI8PsxvW2AR5/gHw68+qUNNTmc/OhWYEZBlL2tCKSgK&#10;YAQ8Z2kO7CxgkxfA64r//6D+AQAA//8DAFBLAQItABQABgAIAAAAIQC2gziS/gAAAOEBAAATAAAA&#10;AAAAAAAAAAAAAAAAAABbQ29udGVudF9UeXBlc10ueG1sUEsBAi0AFAAGAAgAAAAhADj9If/WAAAA&#10;lAEAAAsAAAAAAAAAAAAAAAAALwEAAF9yZWxzLy5yZWxzUEsBAi0AFAAGAAgAAAAhAFsiuXF/AgAA&#10;SgUAAA4AAAAAAAAAAAAAAAAALgIAAGRycy9lMm9Eb2MueG1sUEsBAi0AFAAGAAgAAAAhAKgJGnzd&#10;AAAACQEAAA8AAAAAAAAAAAAAAAAA2QQAAGRycy9kb3ducmV2LnhtbFBLBQYAAAAABAAEAPMAAADj&#10;BQAAAAA=&#10;" fillcolor="#4472c4 [3204]" strokecolor="#1f3763 [1604]" strokeweight="1pt">
                <v:textbox>
                  <w:txbxContent>
                    <w:p w14:paraId="499BD6BE" w14:textId="1F98AA3C" w:rsidR="00F163D4" w:rsidRDefault="00F163D4" w:rsidP="00F163D4">
                      <w:pPr>
                        <w:jc w:val="center"/>
                      </w:pPr>
                      <w:r>
                        <w:t>A</w:t>
                      </w:r>
                    </w:p>
                  </w:txbxContent>
                </v:textbox>
              </v:rect>
            </w:pict>
          </mc:Fallback>
        </mc:AlternateContent>
      </w:r>
    </w:p>
    <w:p w14:paraId="3B3A5C64" w14:textId="1934CC11" w:rsidR="00F163D4" w:rsidRDefault="00C4225C" w:rsidP="00F163D4">
      <w:pPr>
        <w:pStyle w:val="a2"/>
        <w:tabs>
          <w:tab w:val="left" w:pos="5910"/>
        </w:tabs>
        <w:spacing w:after="0"/>
        <w:rPr>
          <w:rFonts w:ascii="Arial" w:hAnsi="Arial" w:cs="Arial"/>
        </w:rPr>
      </w:pPr>
      <w:r>
        <w:rPr>
          <w:rFonts w:ascii="Arial" w:hAnsi="Arial" w:cs="Arial"/>
        </w:rPr>
        <w:t>LO exception allow</w:t>
      </w:r>
      <w:r w:rsidR="006320F4">
        <w:rPr>
          <w:rFonts w:ascii="Arial" w:hAnsi="Arial" w:cs="Arial"/>
        </w:rPr>
        <w:t>ed</w:t>
      </w:r>
      <w:r w:rsidR="00F163D4">
        <w:rPr>
          <w:rFonts w:ascii="Arial" w:hAnsi="Arial" w:cs="Arial"/>
        </w:rPr>
        <w:tab/>
        <w:t>A</w:t>
      </w:r>
    </w:p>
    <w:p w14:paraId="4E8D35FE" w14:textId="41FE7738" w:rsidR="00F163D4" w:rsidRDefault="00F163D4" w:rsidP="00454873">
      <w:pPr>
        <w:pStyle w:val="a2"/>
        <w:spacing w:after="0"/>
        <w:rPr>
          <w:rFonts w:ascii="Arial" w:hAnsi="Arial" w:cs="Arial"/>
        </w:rPr>
      </w:pPr>
    </w:p>
    <w:p w14:paraId="063447B7" w14:textId="68BEDFB7" w:rsidR="00F163D4" w:rsidRDefault="00F163D4" w:rsidP="00454873">
      <w:pPr>
        <w:pStyle w:val="a2"/>
        <w:spacing w:after="0"/>
        <w:rPr>
          <w:rFonts w:ascii="Arial" w:hAnsi="Arial" w:cs="Arial"/>
        </w:rPr>
      </w:pPr>
    </w:p>
    <w:p w14:paraId="5EC9DFAE" w14:textId="3754CE8B" w:rsidR="00F163D4" w:rsidRDefault="00F163D4" w:rsidP="00454873">
      <w:pPr>
        <w:pStyle w:val="a2"/>
        <w:spacing w:after="0"/>
        <w:rPr>
          <w:rFonts w:ascii="Arial" w:hAnsi="Arial" w:cs="Arial"/>
        </w:rPr>
      </w:pPr>
    </w:p>
    <w:p w14:paraId="1B71DB9F" w14:textId="6070723F" w:rsidR="00F163D4" w:rsidRDefault="00F163D4" w:rsidP="00454873">
      <w:pPr>
        <w:pStyle w:val="a2"/>
        <w:spacing w:after="0"/>
        <w:rPr>
          <w:rFonts w:ascii="Arial" w:hAnsi="Arial" w:cs="Arial"/>
        </w:rPr>
      </w:pPr>
      <w:r>
        <w:rPr>
          <w:rFonts w:ascii="Arial" w:hAnsi="Arial" w:cs="Arial"/>
          <w:noProof/>
          <w:bdr w:val="none" w:sz="0" w:space="0" w:color="auto"/>
        </w:rPr>
        <mc:AlternateContent>
          <mc:Choice Requires="wps">
            <w:drawing>
              <wp:anchor distT="0" distB="0" distL="114300" distR="114300" simplePos="0" relativeHeight="251676672" behindDoc="0" locked="0" layoutInCell="1" allowOverlap="1" wp14:anchorId="2BC1EC20" wp14:editId="5FB13624">
                <wp:simplePos x="0" y="0"/>
                <wp:positionH relativeFrom="column">
                  <wp:posOffset>3620770</wp:posOffset>
                </wp:positionH>
                <wp:positionV relativeFrom="paragraph">
                  <wp:posOffset>12065</wp:posOffset>
                </wp:positionV>
                <wp:extent cx="0" cy="698500"/>
                <wp:effectExtent l="76200" t="38100" r="57150" b="25400"/>
                <wp:wrapNone/>
                <wp:docPr id="15" name="Straight Arrow Connector 15"/>
                <wp:cNvGraphicFramePr/>
                <a:graphic xmlns:a="http://schemas.openxmlformats.org/drawingml/2006/main">
                  <a:graphicData uri="http://schemas.microsoft.com/office/word/2010/wordprocessingShape">
                    <wps:wsp>
                      <wps:cNvCnPr/>
                      <wps:spPr>
                        <a:xfrm flipV="1">
                          <a:off x="0" y="0"/>
                          <a:ext cx="0" cy="698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EA1C9A" id="Straight Arrow Connector 15" o:spid="_x0000_s1026" type="#_x0000_t32" style="position:absolute;margin-left:285.1pt;margin-top:.95pt;width:0;height:5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xHZ2gEAAAsEAAAOAAAAZHJzL2Uyb0RvYy54bWysU01vEzEQvSPxHyzfyW4qtSpRNhVKgQuC&#10;iAJ31zvOWvKXxkM2+feMvcmCACFR9WL5Y97ze8/j9d3RO3EAzDaGTi4XrRQQdOxt2Hfy65d3r26l&#10;yKRCr1wM0MkTZHm3efliPaYVXMUhuh5QMEnIqzF1ciBKq6bJegCv8iImCHxoInpFvMR906Mamd27&#10;5qptb5oxYp8wasiZd++nQ7mp/MaApk/GZCDhOsnaqI5Yx8cyNpu1Wu1RpcHqswz1BBVe2cCXzlT3&#10;ipT4jvYPKm81xhwNLXT0TTTGaqge2M2y/c3Nw6ASVC8cTk5zTPn5aPXHww6F7fntrqUIyvMbPRAq&#10;ux9IvEGMo9jGEDjHiIJLOK8x5RXDtmGH51VOOyzmjwa9MM6mb0xX42CD4ljTPs1pw5GEnjY17968&#10;vr1u60M0E0NhSpjpPUQvyqST+axoljKxq8OHTKyBgRdAAbtQRlLWvQ29oFNiT4RWhb2DYoDLS0lT&#10;jEzS64xODib4ZzAcCUucrqnNCFuH4qC4jZTWEGg5M3F1gRnr3Axsq/t/As/1BQq1Uf8HPCPqzTHQ&#10;DPY2RPzb7XS8SDZT/SWByXeJ4DH2p/qoNRruuJrV+XeUlv51XeE///DmBwAAAP//AwBQSwMEFAAG&#10;AAgAAAAhAD2dVKTcAAAACQEAAA8AAABkcnMvZG93bnJldi54bWxMj81OwzAQhO9IvIO1SNyo00pA&#10;E+JU/DQHeqhEQYijEy9JILuOYrcNb88iDnCcndHsN/lqol4dcAydZwPzWQIKufau48bAy3N5sQQV&#10;omVne89o4AsDrIrTk9xmzh/5CQ+72Cgp4ZBZA22MQ6Z1qFskG2Z+QBbv3Y9ko8ix0W60RymnXi+S&#10;5EqT7Vg+tHbA+xbrz92epOWxvEvXH9u35eZhQ69VSc06JWPOz6bbG1ARp/gXhh98QYdCmCq/ZxdU&#10;b+DyOllIVIwUlPi/uhI9l4sucv1/QfENAAD//wMAUEsBAi0AFAAGAAgAAAAhALaDOJL+AAAA4QEA&#10;ABMAAAAAAAAAAAAAAAAAAAAAAFtDb250ZW50X1R5cGVzXS54bWxQSwECLQAUAAYACAAAACEAOP0h&#10;/9YAAACUAQAACwAAAAAAAAAAAAAAAAAvAQAAX3JlbHMvLnJlbHNQSwECLQAUAAYACAAAACEAe/MR&#10;2doBAAALBAAADgAAAAAAAAAAAAAAAAAuAgAAZHJzL2Uyb0RvYy54bWxQSwECLQAUAAYACAAAACEA&#10;PZ1UpNwAAAAJAQAADwAAAAAAAAAAAAAAAAA0BAAAZHJzL2Rvd25yZXYueG1sUEsFBgAAAAAEAAQA&#10;8wAAAD0FAAAAAA==&#10;" strokecolor="#4472c4 [3204]" strokeweight=".5pt">
                <v:stroke endarrow="block" joinstyle="miter"/>
              </v:shape>
            </w:pict>
          </mc:Fallback>
        </mc:AlternateContent>
      </w:r>
    </w:p>
    <w:p w14:paraId="73BC33FC" w14:textId="77777777" w:rsidR="00F163D4" w:rsidRDefault="00F163D4" w:rsidP="00F163D4">
      <w:pPr>
        <w:pStyle w:val="a2"/>
        <w:spacing w:after="0"/>
        <w:rPr>
          <w:rFonts w:ascii="Arial" w:hAnsi="Arial" w:cs="Arial"/>
        </w:rPr>
      </w:pPr>
    </w:p>
    <w:p w14:paraId="16233001" w14:textId="3F85CBD9" w:rsidR="00F163D4" w:rsidRDefault="006320F4" w:rsidP="00F163D4">
      <w:pPr>
        <w:pStyle w:val="a2"/>
        <w:spacing w:after="0"/>
        <w:rPr>
          <w:rFonts w:ascii="Arial" w:hAnsi="Arial" w:cs="Arial"/>
        </w:rPr>
      </w:pPr>
      <w:r>
        <w:rPr>
          <w:rFonts w:ascii="Arial" w:hAnsi="Arial" w:cs="Arial"/>
          <w:noProof/>
          <w:bdr w:val="none" w:sz="0" w:space="0" w:color="auto"/>
        </w:rPr>
        <mc:AlternateContent>
          <mc:Choice Requires="wps">
            <w:drawing>
              <wp:anchor distT="0" distB="0" distL="114300" distR="114300" simplePos="0" relativeHeight="251673600" behindDoc="0" locked="0" layoutInCell="1" allowOverlap="1" wp14:anchorId="48105BF7" wp14:editId="26BA05AF">
                <wp:simplePos x="0" y="0"/>
                <wp:positionH relativeFrom="column">
                  <wp:posOffset>4418809</wp:posOffset>
                </wp:positionH>
                <wp:positionV relativeFrom="paragraph">
                  <wp:posOffset>122291</wp:posOffset>
                </wp:positionV>
                <wp:extent cx="612475" cy="304800"/>
                <wp:effectExtent l="0" t="0" r="16510" b="19050"/>
                <wp:wrapNone/>
                <wp:docPr id="13" name="Rectangle 13"/>
                <wp:cNvGraphicFramePr/>
                <a:graphic xmlns:a="http://schemas.openxmlformats.org/drawingml/2006/main">
                  <a:graphicData uri="http://schemas.microsoft.com/office/word/2010/wordprocessingShape">
                    <wps:wsp>
                      <wps:cNvSpPr/>
                      <wps:spPr>
                        <a:xfrm>
                          <a:off x="0" y="0"/>
                          <a:ext cx="612475"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1FF54" w14:textId="77777777" w:rsidR="00F163D4" w:rsidRDefault="00F163D4" w:rsidP="00F163D4">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105BF7" id="Rectangle 13" o:spid="_x0000_s1031" style="position:absolute;margin-left:347.95pt;margin-top:9.65pt;width:48.25pt;height:24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chngAIAAEwFAAAOAAAAZHJzL2Uyb0RvYy54bWysVE1v2zAMvQ/YfxB0X+2kST+COkXQosOA&#10;oi3aDj0rshQbkEWNUmJnv36U7LhFW+wwzAdZFMlH8ZHUxWXXGLZT6GuwBZ8c5ZwpK6Gs7abgP59v&#10;vp1x5oOwpTBgVcH3yvPL5dcvF61bqClUYEqFjECsX7Su4FUIbpFlXlaqEf4InLKk1ICNCCTiJitR&#10;tITemGya5ydZC1g6BKm8p9PrXsmXCV9rJcO91l4FZgpOdwtpxbSu45otL8Rig8JVtRyuIf7hFo2o&#10;LQUdoa5FEGyL9QeoppYIHnQ4ktBkoHUtVcqBspnk77J5qoRTKRcix7uRJv//YOXd7gFZXVLtjjmz&#10;oqEaPRJrwm6MYnRGBLXOL8juyT3gIHnaxmw7jU38Ux6sS6TuR1JVF5ikw5PJdHY650yS6jifneWJ&#10;9OzV2aEP3xU0LG4KjhQ9USl2tz5QQDI9mJAQL9OHT7uwNyrewNhHpSkPCjhN3qmD1JVBthNUeyGl&#10;smHSqypRqv54ntMXc6Qgo0eSEmBE1rUxI/YAELvzI3YPM9hHV5UacHTO/3ax3nn0SJHBhtG5qS3g&#10;ZwCGshoi9/YHknpqIkuhW3epxvNDOddQ7qnuCP1AeCdvamL/VvjwIJAmgGaFpjrc06INtAWHYcdZ&#10;Bfj7s/NoT41JWs5amqiC+19bgYoz88NSy55PZrM4gkmYzU+nJOBbzfqtxm6bK6DCTej9cDJto30w&#10;h61GaF5o+FcxKqmElRS74DLgQbgK/aTT8yHVapXMaOycCLf2yckIHnmO3fXcvQh0QwsG6t07OEyf&#10;WLzrxN42elpYbQPoOrVpZLrndagAjWxqpeF5iW/CWzlZvT6Cyz8AAAD//wMAUEsDBBQABgAIAAAA&#10;IQD0Pp5J3QAAAAkBAAAPAAAAZHJzL2Rvd25yZXYueG1sTI/LTsMwEEX3SPyDNUjsqNMWGpLGqVAl&#10;Nkgs2vIB03iahPoRxU6T/D3DCpajc3XvmWI3WSNu1IfWOwXLRQKCXOV162oFX6f3p1cQIaLTaLwj&#10;BTMF2JX3dwXm2o/uQLdjrAWXuJCjgibGLpcyVA1ZDAvfkWN28b3FyGdfS93jyOXWyFWSbKTF1vFC&#10;gx3tG6qux8HyCNJhXqbj/vrZTB8tmfmbhlmpx4fpbQsi0hT/wvCrz+pQstPZD04HYRRsspeMowyy&#10;NQgOpNnqGcSZSboGWRby/wflDwAAAP//AwBQSwECLQAUAAYACAAAACEAtoM4kv4AAADhAQAAEwAA&#10;AAAAAAAAAAAAAAAAAAAAW0NvbnRlbnRfVHlwZXNdLnhtbFBLAQItABQABgAIAAAAIQA4/SH/1gAA&#10;AJQBAAALAAAAAAAAAAAAAAAAAC8BAABfcmVscy8ucmVsc1BLAQItABQABgAIAAAAIQBfPchngAIA&#10;AEwFAAAOAAAAAAAAAAAAAAAAAC4CAABkcnMvZTJvRG9jLnhtbFBLAQItABQABgAIAAAAIQD0Pp5J&#10;3QAAAAkBAAAPAAAAAAAAAAAAAAAAANoEAABkcnMvZG93bnJldi54bWxQSwUGAAAAAAQABADzAAAA&#10;5AUAAAAA&#10;" fillcolor="#4472c4 [3204]" strokecolor="#1f3763 [1604]" strokeweight="1pt">
                <v:textbox>
                  <w:txbxContent>
                    <w:p w14:paraId="2081FF54" w14:textId="77777777" w:rsidR="00F163D4" w:rsidRDefault="00F163D4" w:rsidP="00F163D4">
                      <w:pPr>
                        <w:jc w:val="center"/>
                      </w:pPr>
                      <w:r>
                        <w:t>A</w:t>
                      </w:r>
                    </w:p>
                  </w:txbxContent>
                </v:textbox>
              </v:rect>
            </w:pict>
          </mc:Fallback>
        </mc:AlternateContent>
      </w:r>
      <w:r w:rsidR="00F163D4">
        <w:rPr>
          <w:rFonts w:ascii="Arial" w:hAnsi="Arial" w:cs="Arial"/>
          <w:noProof/>
          <w:bdr w:val="none" w:sz="0" w:space="0" w:color="auto"/>
        </w:rPr>
        <mc:AlternateContent>
          <mc:Choice Requires="wps">
            <w:drawing>
              <wp:anchor distT="0" distB="0" distL="114300" distR="114300" simplePos="0" relativeHeight="251674624" behindDoc="0" locked="0" layoutInCell="1" allowOverlap="1" wp14:anchorId="6683DF1F" wp14:editId="46990B58">
                <wp:simplePos x="0" y="0"/>
                <wp:positionH relativeFrom="column">
                  <wp:posOffset>2757170</wp:posOffset>
                </wp:positionH>
                <wp:positionV relativeFrom="paragraph">
                  <wp:posOffset>120015</wp:posOffset>
                </wp:positionV>
                <wp:extent cx="1619250" cy="30480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1619250" cy="30480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568A3D" w14:textId="6ED0D546" w:rsidR="00F163D4" w:rsidRDefault="00F163D4" w:rsidP="00F163D4">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3DF1F" id="Rectangle 12" o:spid="_x0000_s1032" style="position:absolute;margin-left:217.1pt;margin-top:9.45pt;width:127.5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Cs6kwIAAIEFAAAOAAAAZHJzL2Uyb0RvYy54bWysVE1v2zAMvQ/YfxB0X21nadcGdYogRYYB&#10;RRu0HXpWZCkWIEsapcTOfv0o2XGDtthh2MUWRfLxQ4+8vukaTfYCvLKmpMVZTokw3FbKbEv683n1&#10;5ZISH5ipmLZGlPQgPL2Zf/503bqZmNja6koAQRDjZ60raR2Cm2WZ57VomD+zThhUSgsNCyjCNquA&#10;tYje6GyS5xdZa6FyYLnwHm9veyWdJ3wpBQ8PUnoRiC4p5hbSF9J3E7/Z/JrNtsBcrfiQBvuHLBqm&#10;DAYdoW5ZYGQH6h1UozhYb2U447bJrJSKi1QDVlPkb6p5qpkTqRZsjndjm/z/g+X3+zUQVeHbTSgx&#10;rME3esSuMbPVguAdNqh1foZ2T24Ng+TxGKvtJDTxj3WQLjX1MDZVdIFwvCwuiqvJOfaeo+5rPr3M&#10;U9ezV28HPnwXtiHxUFLA8KmXbH/nA0ZE06NJDOatVtVKaZ0E2G6WGsie4QOvVst8RD8xy2IFfc7p&#10;FA5aRGdtHoXE4jHLSYqYaCdGPMa5MKHoVTWrRB/mHIMcaxg9UpoJMCJLTG/EHgAipd9j9/UN9tFV&#10;JNaOzvnfEuudR48U2ZowOjfKWPgIQGNVQ+TeHtM/aU08hm7TJWJcHDmwsdUByQK2nyLv+Erhi90x&#10;H9YMcGzwkXEVhAf8SG3bktrhRElt4fdH99Ee2YxaSlocw5L6XzsGghL9wyDPr4rpNM5tEqbn3yYo&#10;wKlmc6oxu2ZpkQgFLh3H0zHaB308SrDNC26MRYyKKmY4xi4pD3AUlqFfD7hzuFgskhnOqmPhzjw5&#10;HsFjnyMjn7sXBm6gbUDC39vjyLLZG/b2ttHT2MUuWKkStWOn+74OL4Bznqg07KS4SE7lZPW6Oed/&#10;AAAA//8DAFBLAwQUAAYACAAAACEAmYnBUt8AAAAJAQAADwAAAGRycy9kb3ducmV2LnhtbEyPQU/D&#10;MAyF70j8h8hIXBBL2aqqKU0nhATiSgdI3LzGayuapGuyrezXY05ws/2enr9Xrmc7iCNNofdOw90i&#10;AUGu8aZ3rYa3zdNtDiJEdAYH70jDNwVYV5cXJRbGn9wrHevYCg5xoUANXYxjIWVoOrIYFn4kx9rO&#10;TxYjr1MrzYQnDreDXCZJJi32jj90ONJjR81XfbAa1I3fPzd7/Nx9xLOq4yrt388vWl9fzQ/3ICLN&#10;8c8Mv/iMDhUzbf3BmSAGDekqXbKVhVyBYEOWKz5secgUyKqU/xtUPwAAAP//AwBQSwECLQAUAAYA&#10;CAAAACEAtoM4kv4AAADhAQAAEwAAAAAAAAAAAAAAAAAAAAAAW0NvbnRlbnRfVHlwZXNdLnhtbFBL&#10;AQItABQABgAIAAAAIQA4/SH/1gAAAJQBAAALAAAAAAAAAAAAAAAAAC8BAABfcmVscy8ucmVsc1BL&#10;AQItABQABgAIAAAAIQCp8Cs6kwIAAIEFAAAOAAAAAAAAAAAAAAAAAC4CAABkcnMvZTJvRG9jLnht&#10;bFBLAQItABQABgAIAAAAIQCZicFS3wAAAAkBAAAPAAAAAAAAAAAAAAAAAO0EAABkcnMvZG93bnJl&#10;di54bWxQSwUGAAAAAAQABADzAAAA+QUAAAAA&#10;" fillcolor="#ffc000" strokecolor="#1f3763 [1604]" strokeweight="1pt">
                <v:textbox>
                  <w:txbxContent>
                    <w:p w14:paraId="66568A3D" w14:textId="6ED0D546" w:rsidR="00F163D4" w:rsidRDefault="00F163D4" w:rsidP="00F163D4">
                      <w:pPr>
                        <w:jc w:val="center"/>
                      </w:pPr>
                      <w:r>
                        <w:t>B</w:t>
                      </w:r>
                    </w:p>
                  </w:txbxContent>
                </v:textbox>
              </v:rect>
            </w:pict>
          </mc:Fallback>
        </mc:AlternateContent>
      </w:r>
      <w:r w:rsidR="00F163D4">
        <w:rPr>
          <w:rFonts w:ascii="Arial" w:hAnsi="Arial" w:cs="Arial"/>
          <w:noProof/>
          <w:bdr w:val="none" w:sz="0" w:space="0" w:color="auto"/>
        </w:rPr>
        <mc:AlternateContent>
          <mc:Choice Requires="wps">
            <w:drawing>
              <wp:anchor distT="0" distB="0" distL="114300" distR="114300" simplePos="0" relativeHeight="251672576" behindDoc="0" locked="0" layoutInCell="1" allowOverlap="1" wp14:anchorId="6F28B950" wp14:editId="085A2A7A">
                <wp:simplePos x="0" y="0"/>
                <wp:positionH relativeFrom="column">
                  <wp:posOffset>2128520</wp:posOffset>
                </wp:positionH>
                <wp:positionV relativeFrom="paragraph">
                  <wp:posOffset>126365</wp:posOffset>
                </wp:positionV>
                <wp:extent cx="612475" cy="304800"/>
                <wp:effectExtent l="0" t="0" r="16510" b="19050"/>
                <wp:wrapNone/>
                <wp:docPr id="14" name="Rectangle 14"/>
                <wp:cNvGraphicFramePr/>
                <a:graphic xmlns:a="http://schemas.openxmlformats.org/drawingml/2006/main">
                  <a:graphicData uri="http://schemas.microsoft.com/office/word/2010/wordprocessingShape">
                    <wps:wsp>
                      <wps:cNvSpPr/>
                      <wps:spPr>
                        <a:xfrm>
                          <a:off x="0" y="0"/>
                          <a:ext cx="612475"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F11968" w14:textId="77777777" w:rsidR="00F163D4" w:rsidRDefault="00F163D4" w:rsidP="00F163D4">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28B950" id="Rectangle 14" o:spid="_x0000_s1033" style="position:absolute;margin-left:167.6pt;margin-top:9.95pt;width:48.25pt;height:2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2kPgAIAAEwFAAAOAAAAZHJzL2Uyb0RvYy54bWysVE1v2zAMvQ/YfxB0X+xk6ceCOkWQosOA&#10;oi3aDj0rshQbkEWNUmJnv36U7LhFW+wwzAdZFMlH8ZHUxWXXGLZX6GuwBZ9Ocs6UlVDWdlvwn0/X&#10;X84580HYUhiwquAH5fnl8vOni9Yt1AwqMKVCRiDWL1pX8CoEt8gyLyvVCD8BpywpNWAjAom4zUoU&#10;LaE3Jpvl+WnWApYOQSrv6fSqV/JlwtdayXCntVeBmYLT3UJaMa2buGbLC7HYonBVLYdriH+4RSNq&#10;S0FHqCsRBNth/Q6qqSWCBx0mEpoMtK6lSjlQNtP8TTaPlXAq5ULkeDfS5P8frLzd3yOrS6rdnDMr&#10;GqrRA7Em7NYoRmdEUOv8guwe3T0OkqdtzLbT2MQ/5cG6ROphJFV1gUk6PJ3O5mcnnElSfc3n53ki&#10;PXtxdujDdwUNi5uCI0VPVIr9jQ8UkEyPJiTEy/Th0y4cjIo3MPZBacqDAs6Sd+ogtTbI9oJqL6RU&#10;Nkx7VSVK1R+f5PTFHCnI6JGkBBiRdW3MiD0AxO58j93DDPbRVaUGHJ3zv12sdx49UmSwYXRuagv4&#10;EYChrIbIvf2RpJ6ayFLoNl2q8dmxnBsoD1R3hH4gvJPXNbF/I3y4F0gTQLNCUx3uaNEG2oLDsOOs&#10;Avz90Xm0p8YkLWctTVTB/a+dQMWZ+WGpZb9N5/M4gkmYn5zNSMDXms1rjd01a6DCTen9cDJto30w&#10;x61GaJ5p+FcxKqmElRS74DLgUViHftLp+ZBqtUpmNHZOhBv76GQEjzzH7nrqngW6oQUD9e4tHKdP&#10;LN50Ym8bPS2sdgF0ndo0Mt3zOlSARja10vC8xDfhtZysXh7B5R8AAAD//wMAUEsDBBQABgAIAAAA&#10;IQCoCRp83QAAAAkBAAAPAAAAZHJzL2Rvd25yZXYueG1sTI/LTsMwEEX3SPyDNUjsqJMGGpLGqVAl&#10;Nkgs2vIBbjyNQ/2IYqdJ/p5hBcvRPbr3TLWbrWE3HELnnYB0lQBD13jVuVbA1+n96RVYiNIpabxD&#10;AQsG2NX3d5UslZ/cAW/H2DIqcaGUAnSMfcl5aDRaGVa+R0fZxQ9WRjqHlqtBTlRuDV8nyYZb2Tla&#10;0LLHvcbmehwtjUg8LGk+7a+fev7o0CzfOC5CPD7Mb1tgEef4B8OvPqlDTU5nPzoVmBGQZS9rQiko&#10;CmAEPGdpDuwsYJMXwOuK//+g/gEAAP//AwBQSwECLQAUAAYACAAAACEAtoM4kv4AAADhAQAAEwAA&#10;AAAAAAAAAAAAAAAAAAAAW0NvbnRlbnRfVHlwZXNdLnhtbFBLAQItABQABgAIAAAAIQA4/SH/1gAA&#10;AJQBAAALAAAAAAAAAAAAAAAAAC8BAABfcmVscy8ucmVsc1BLAQItABQABgAIAAAAIQB4i2kPgAIA&#10;AEwFAAAOAAAAAAAAAAAAAAAAAC4CAABkcnMvZTJvRG9jLnhtbFBLAQItABQABgAIAAAAIQCoCRp8&#10;3QAAAAkBAAAPAAAAAAAAAAAAAAAAANoEAABkcnMvZG93bnJldi54bWxQSwUGAAAAAAQABADzAAAA&#10;5AUAAAAA&#10;" fillcolor="#4472c4 [3204]" strokecolor="#1f3763 [1604]" strokeweight="1pt">
                <v:textbox>
                  <w:txbxContent>
                    <w:p w14:paraId="75F11968" w14:textId="77777777" w:rsidR="00F163D4" w:rsidRDefault="00F163D4" w:rsidP="00F163D4">
                      <w:pPr>
                        <w:jc w:val="center"/>
                      </w:pPr>
                      <w:r>
                        <w:t>A</w:t>
                      </w:r>
                    </w:p>
                  </w:txbxContent>
                </v:textbox>
              </v:rect>
            </w:pict>
          </mc:Fallback>
        </mc:AlternateContent>
      </w:r>
    </w:p>
    <w:p w14:paraId="01A1352F" w14:textId="0620909E" w:rsidR="00F163D4" w:rsidRDefault="00C4225C" w:rsidP="00F163D4">
      <w:pPr>
        <w:pStyle w:val="a2"/>
        <w:tabs>
          <w:tab w:val="left" w:pos="5460"/>
        </w:tabs>
        <w:spacing w:after="0"/>
        <w:rPr>
          <w:rFonts w:ascii="Arial" w:hAnsi="Arial" w:cs="Arial"/>
        </w:rPr>
      </w:pPr>
      <w:r>
        <w:rPr>
          <w:rFonts w:ascii="Arial" w:hAnsi="Arial" w:cs="Arial"/>
        </w:rPr>
        <w:t>LO exception not allowed</w:t>
      </w:r>
      <w:r w:rsidR="00F163D4">
        <w:rPr>
          <w:rFonts w:ascii="Arial" w:hAnsi="Arial" w:cs="Arial"/>
        </w:rPr>
        <w:tab/>
        <w:t>B</w:t>
      </w:r>
    </w:p>
    <w:p w14:paraId="3466F7BF" w14:textId="6D3B3054" w:rsidR="00F163D4" w:rsidRDefault="00F163D4" w:rsidP="00454873">
      <w:pPr>
        <w:pStyle w:val="a2"/>
        <w:spacing w:after="0"/>
        <w:rPr>
          <w:rFonts w:ascii="Arial" w:hAnsi="Arial" w:cs="Arial"/>
        </w:rPr>
      </w:pPr>
    </w:p>
    <w:p w14:paraId="12B9ED78" w14:textId="77777777" w:rsidR="00F163D4" w:rsidRDefault="00F163D4" w:rsidP="00454873">
      <w:pPr>
        <w:pStyle w:val="a2"/>
        <w:spacing w:after="0"/>
        <w:rPr>
          <w:rFonts w:ascii="Arial" w:hAnsi="Arial" w:cs="Arial"/>
        </w:rPr>
      </w:pPr>
    </w:p>
    <w:p w14:paraId="42B8360A" w14:textId="135F3AB0" w:rsidR="00931134" w:rsidRDefault="00931134" w:rsidP="00454873">
      <w:pPr>
        <w:pStyle w:val="a2"/>
        <w:spacing w:after="0"/>
        <w:rPr>
          <w:rFonts w:ascii="Arial" w:hAnsi="Arial" w:cs="Arial"/>
        </w:rPr>
      </w:pPr>
    </w:p>
    <w:p w14:paraId="475B288F" w14:textId="77777777" w:rsidR="00931134" w:rsidRDefault="00931134" w:rsidP="00454873">
      <w:pPr>
        <w:pStyle w:val="a2"/>
        <w:spacing w:after="0"/>
        <w:rPr>
          <w:rFonts w:ascii="Arial" w:hAnsi="Arial" w:cs="Arial"/>
          <w:b/>
          <w:bCs/>
        </w:rPr>
      </w:pPr>
    </w:p>
    <w:p w14:paraId="3DFF8B94" w14:textId="0F9A7A52" w:rsidR="00545B8E" w:rsidRDefault="006320F4" w:rsidP="00454873">
      <w:pPr>
        <w:pStyle w:val="a2"/>
        <w:spacing w:after="0"/>
        <w:rPr>
          <w:rFonts w:ascii="Arial" w:hAnsi="Arial" w:cs="Arial"/>
        </w:rPr>
      </w:pPr>
      <w:r w:rsidRPr="006320F4">
        <w:rPr>
          <w:rFonts w:ascii="Arial" w:hAnsi="Arial" w:cs="Arial"/>
          <w:b/>
          <w:bCs/>
        </w:rPr>
        <w:t>Observation 1</w:t>
      </w:r>
      <w:r>
        <w:rPr>
          <w:rFonts w:ascii="Arial" w:hAnsi="Arial" w:cs="Arial"/>
        </w:rPr>
        <w:t>: LO leakage exception is a valid exception when the emission does not fall on a frequency belonging to another operator</w:t>
      </w:r>
      <w:r w:rsidR="00DE6545">
        <w:rPr>
          <w:rFonts w:ascii="Arial" w:hAnsi="Arial" w:cs="Arial"/>
        </w:rPr>
        <w:t xml:space="preserve"> or licensee. </w:t>
      </w:r>
    </w:p>
    <w:p w14:paraId="6AD146FD" w14:textId="07A4A8AD" w:rsidR="00F163D4" w:rsidRDefault="00F163D4" w:rsidP="00454873">
      <w:pPr>
        <w:pStyle w:val="a2"/>
        <w:spacing w:after="0"/>
        <w:rPr>
          <w:rFonts w:ascii="Arial" w:hAnsi="Arial" w:cs="Arial"/>
        </w:rPr>
      </w:pPr>
    </w:p>
    <w:p w14:paraId="5A377AE5" w14:textId="77777777" w:rsidR="00545B8E" w:rsidRDefault="00545B8E" w:rsidP="00545B8E">
      <w:pPr>
        <w:pStyle w:val="a2"/>
        <w:spacing w:after="0"/>
        <w:rPr>
          <w:rFonts w:ascii="Arial" w:hAnsi="Arial" w:cs="Arial"/>
        </w:rPr>
      </w:pPr>
      <w:r w:rsidRPr="006320F4">
        <w:rPr>
          <w:rFonts w:ascii="Arial" w:hAnsi="Arial" w:cs="Arial"/>
          <w:b/>
          <w:bCs/>
        </w:rPr>
        <w:t>Proposal 1:</w:t>
      </w:r>
      <w:r>
        <w:rPr>
          <w:rFonts w:ascii="Arial" w:hAnsi="Arial" w:cs="Arial"/>
        </w:rPr>
        <w:t xml:space="preserve"> SEM/ACLR requirements should be specified to allow only a valid LO leakage exception, where the leakage does not fall on a frequency belonging to another licensee regardless of whether UE declares 2PA architecture. </w:t>
      </w:r>
    </w:p>
    <w:p w14:paraId="25ECDE25" w14:textId="0B12FF4C" w:rsidR="00DE6545" w:rsidRDefault="00DE6545" w:rsidP="00454873">
      <w:pPr>
        <w:pStyle w:val="a2"/>
        <w:spacing w:after="0"/>
        <w:rPr>
          <w:rFonts w:ascii="Arial" w:hAnsi="Arial" w:cs="Arial"/>
        </w:rPr>
      </w:pPr>
    </w:p>
    <w:p w14:paraId="72D8AF84" w14:textId="77777777" w:rsidR="00DE6545" w:rsidRDefault="00DE6545" w:rsidP="00454873">
      <w:pPr>
        <w:pStyle w:val="a2"/>
        <w:spacing w:after="0"/>
        <w:rPr>
          <w:rFonts w:ascii="Arial" w:hAnsi="Arial" w:cs="Arial"/>
        </w:rPr>
      </w:pPr>
    </w:p>
    <w:p w14:paraId="4340B6EE" w14:textId="68D09150" w:rsidR="0061562E" w:rsidRDefault="0061562E" w:rsidP="005274CF">
      <w:pPr>
        <w:pStyle w:val="Heading2"/>
      </w:pPr>
      <w:r>
        <w:t>Coexistence:</w:t>
      </w:r>
    </w:p>
    <w:p w14:paraId="0736A946" w14:textId="7C74D166" w:rsidR="00927AAF" w:rsidRDefault="00927AAF" w:rsidP="00927AAF">
      <w:pPr>
        <w:pStyle w:val="Heading3"/>
      </w:pPr>
      <w:r>
        <w:t>Radio altimeter</w:t>
      </w:r>
    </w:p>
    <w:p w14:paraId="6C7B5A80" w14:textId="54F35D0E" w:rsidR="009003C1" w:rsidRDefault="00927AAF" w:rsidP="00927AAF">
      <w:pPr>
        <w:rPr>
          <w:rFonts w:ascii="Arial" w:hAnsi="Arial" w:cs="Arial"/>
        </w:rPr>
      </w:pPr>
      <w:r w:rsidRPr="00927AAF">
        <w:rPr>
          <w:rFonts w:ascii="Arial" w:hAnsi="Arial" w:cs="Arial"/>
        </w:rPr>
        <w:t>Although interference can exist</w:t>
      </w:r>
      <w:r w:rsidR="00DE6545">
        <w:rPr>
          <w:rFonts w:ascii="Arial" w:hAnsi="Arial" w:cs="Arial"/>
        </w:rPr>
        <w:t xml:space="preserve"> between mobile radio communications and automatic aircraft landing systems</w:t>
      </w:r>
      <w:r w:rsidRPr="00927AAF">
        <w:rPr>
          <w:rFonts w:ascii="Arial" w:hAnsi="Arial" w:cs="Arial"/>
        </w:rPr>
        <w:t xml:space="preserve">, there are </w:t>
      </w:r>
      <w:r w:rsidR="00DE6545">
        <w:rPr>
          <w:rFonts w:ascii="Arial" w:hAnsi="Arial" w:cs="Arial"/>
        </w:rPr>
        <w:t xml:space="preserve">currently </w:t>
      </w:r>
      <w:r w:rsidRPr="00927AAF">
        <w:rPr>
          <w:rFonts w:ascii="Arial" w:hAnsi="Arial" w:cs="Arial"/>
        </w:rPr>
        <w:t xml:space="preserve">no defined </w:t>
      </w:r>
      <w:r w:rsidR="00DE6545">
        <w:rPr>
          <w:rFonts w:ascii="Arial" w:hAnsi="Arial" w:cs="Arial"/>
        </w:rPr>
        <w:t xml:space="preserve">spurious </w:t>
      </w:r>
      <w:r w:rsidRPr="00927AAF">
        <w:rPr>
          <w:rFonts w:ascii="Arial" w:hAnsi="Arial" w:cs="Arial"/>
        </w:rPr>
        <w:t xml:space="preserve">requirements from </w:t>
      </w:r>
      <w:r w:rsidR="00DE6545">
        <w:rPr>
          <w:rFonts w:ascii="Arial" w:hAnsi="Arial" w:cs="Arial"/>
        </w:rPr>
        <w:t xml:space="preserve">the latest </w:t>
      </w:r>
      <w:r w:rsidRPr="00927AAF">
        <w:rPr>
          <w:rFonts w:ascii="Arial" w:hAnsi="Arial" w:cs="Arial"/>
        </w:rPr>
        <w:t>WRC-19</w:t>
      </w:r>
      <w:r w:rsidR="00DE6545">
        <w:rPr>
          <w:rFonts w:ascii="Arial" w:hAnsi="Arial" w:cs="Arial"/>
        </w:rPr>
        <w:t xml:space="preserve">. However, should the need arise, additional spurious requirements can be specified and the AMPR can be determined accordingly. </w:t>
      </w:r>
      <w:r w:rsidR="00931134">
        <w:rPr>
          <w:rFonts w:ascii="Arial" w:hAnsi="Arial" w:cs="Arial"/>
        </w:rPr>
        <w:t xml:space="preserve">In the meantime, frequency guard bands can be employed to mitigate any interference. </w:t>
      </w:r>
    </w:p>
    <w:p w14:paraId="0C6D2FB6" w14:textId="67DFF4EF" w:rsidR="00931134" w:rsidRDefault="00931134" w:rsidP="00927AAF">
      <w:pPr>
        <w:rPr>
          <w:rFonts w:ascii="Arial" w:hAnsi="Arial" w:cs="Arial"/>
        </w:rPr>
      </w:pPr>
      <w:r>
        <w:rPr>
          <w:rFonts w:ascii="Arial" w:hAnsi="Arial" w:cs="Arial"/>
          <w:b/>
          <w:bCs/>
        </w:rPr>
        <w:t>Observation 2</w:t>
      </w:r>
      <w:r w:rsidR="009003C1">
        <w:rPr>
          <w:rFonts w:ascii="Arial" w:hAnsi="Arial" w:cs="Arial"/>
        </w:rPr>
        <w:t xml:space="preserve">: </w:t>
      </w:r>
      <w:r>
        <w:rPr>
          <w:rFonts w:ascii="Arial" w:hAnsi="Arial" w:cs="Arial"/>
        </w:rPr>
        <w:t xml:space="preserve">Additional spurious for coexistence between NR bands &gt; 3.3GHz and </w:t>
      </w:r>
      <w:r w:rsidR="00DE6545">
        <w:rPr>
          <w:rFonts w:ascii="Arial" w:hAnsi="Arial" w:cs="Arial"/>
        </w:rPr>
        <w:t xml:space="preserve">Radio Altimeter </w:t>
      </w:r>
      <w:r w:rsidR="00927AAF" w:rsidRPr="00927AAF">
        <w:rPr>
          <w:rFonts w:ascii="Arial" w:hAnsi="Arial" w:cs="Arial"/>
        </w:rPr>
        <w:t xml:space="preserve">can be updated later whenever </w:t>
      </w:r>
      <w:r>
        <w:rPr>
          <w:rFonts w:ascii="Arial" w:hAnsi="Arial" w:cs="Arial"/>
        </w:rPr>
        <w:t xml:space="preserve">the regulatory </w:t>
      </w:r>
      <w:r w:rsidR="009003C1">
        <w:rPr>
          <w:rFonts w:ascii="Arial" w:hAnsi="Arial" w:cs="Arial"/>
        </w:rPr>
        <w:t xml:space="preserve">spurious </w:t>
      </w:r>
      <w:r w:rsidR="00927AAF" w:rsidRPr="00927AAF">
        <w:rPr>
          <w:rFonts w:ascii="Arial" w:hAnsi="Arial" w:cs="Arial"/>
        </w:rPr>
        <w:t>requirements are finalized.</w:t>
      </w:r>
    </w:p>
    <w:p w14:paraId="15C45EA0" w14:textId="77777777" w:rsidR="00931134" w:rsidRPr="009003C1" w:rsidRDefault="00931134" w:rsidP="00927AAF">
      <w:pPr>
        <w:rPr>
          <w:rFonts w:ascii="Arial" w:hAnsi="Arial" w:cs="Arial"/>
        </w:rPr>
      </w:pPr>
    </w:p>
    <w:p w14:paraId="5BD73DF7" w14:textId="463A9EDF" w:rsidR="00927AAF" w:rsidRDefault="00927AAF" w:rsidP="00927AAF">
      <w:pPr>
        <w:pStyle w:val="Heading3"/>
      </w:pPr>
      <w:r>
        <w:t>UE to UE coexistence for NR bands &gt; 3.3GHz</w:t>
      </w:r>
    </w:p>
    <w:p w14:paraId="6B9C3E35" w14:textId="77777777" w:rsidR="00927AAF" w:rsidRPr="00927AAF" w:rsidRDefault="00927AAF" w:rsidP="00927AAF">
      <w:pPr>
        <w:rPr>
          <w:rFonts w:ascii="Arial" w:hAnsi="Arial" w:cs="Arial"/>
        </w:rPr>
      </w:pPr>
      <w:r w:rsidRPr="00927AAF">
        <w:rPr>
          <w:rFonts w:ascii="Arial" w:hAnsi="Arial" w:cs="Arial"/>
        </w:rPr>
        <w:t xml:space="preserve">It is assumed that 77 and 79 are synchronized. No UE-UE coexistence requirements are defined for 77-&gt;79 and 79-&gt;77. </w:t>
      </w:r>
    </w:p>
    <w:p w14:paraId="640B5C08" w14:textId="6DF8CEED" w:rsidR="00927AAF" w:rsidRDefault="00927AAF" w:rsidP="00927AAF">
      <w:pPr>
        <w:rPr>
          <w:rFonts w:ascii="Arial" w:hAnsi="Arial" w:cs="Arial"/>
        </w:rPr>
      </w:pPr>
      <w:r w:rsidRPr="00927AAF">
        <w:rPr>
          <w:rFonts w:ascii="Arial" w:hAnsi="Arial" w:cs="Arial"/>
        </w:rPr>
        <w:lastRenderedPageBreak/>
        <w:t>It is not assumed that UEs that support 78 and 79 only that 78 and 79 are synchronized. Thus UE-UE coexistence requirements must be defined for 78-&gt;79 and 79-&gt;78 and CA_78(2A)-&gt;CA_79(2A) and vice versa.</w:t>
      </w:r>
    </w:p>
    <w:p w14:paraId="7D274B76" w14:textId="07932588" w:rsidR="009706E5" w:rsidRDefault="009706E5" w:rsidP="00927AAF">
      <w:pPr>
        <w:rPr>
          <w:rFonts w:ascii="Arial" w:hAnsi="Arial" w:cs="Arial"/>
        </w:rPr>
      </w:pPr>
      <w:r w:rsidRPr="009003C1">
        <w:rPr>
          <w:rFonts w:ascii="Arial" w:hAnsi="Arial" w:cs="Arial"/>
          <w:b/>
          <w:bCs/>
        </w:rPr>
        <w:t xml:space="preserve">Proposal </w:t>
      </w:r>
      <w:r w:rsidR="008A43C8">
        <w:rPr>
          <w:rFonts w:ascii="Arial" w:hAnsi="Arial" w:cs="Arial"/>
          <w:b/>
          <w:bCs/>
        </w:rPr>
        <w:t>2</w:t>
      </w:r>
      <w:r>
        <w:rPr>
          <w:rFonts w:ascii="Arial" w:hAnsi="Arial" w:cs="Arial"/>
        </w:rPr>
        <w:t>:</w:t>
      </w:r>
      <w:r>
        <w:rPr>
          <w:rFonts w:ascii="Arial" w:hAnsi="Arial" w:cs="Arial"/>
        </w:rPr>
        <w:t xml:space="preserve"> No UE coexistence requirements should apply for CA_n77(2A) and n79 and CA_n79(2A) and n77 due to network synchronization. </w:t>
      </w:r>
    </w:p>
    <w:p w14:paraId="713868B7" w14:textId="77777777" w:rsidR="009706E5" w:rsidRPr="00927AAF" w:rsidRDefault="009706E5" w:rsidP="00927AAF">
      <w:pPr>
        <w:rPr>
          <w:rFonts w:ascii="Arial" w:hAnsi="Arial" w:cs="Arial"/>
        </w:rPr>
      </w:pPr>
    </w:p>
    <w:p w14:paraId="04B5F4C2" w14:textId="51211022" w:rsidR="00927AAF" w:rsidRPr="00927AAF" w:rsidRDefault="00927AAF" w:rsidP="00927AAF">
      <w:pPr>
        <w:pStyle w:val="Heading3"/>
      </w:pPr>
      <w:r>
        <w:t>UE to UE coexistence between NR bands &gt; 3.3GHz and &lt; 2.7GHz.</w:t>
      </w:r>
    </w:p>
    <w:p w14:paraId="60A6A6F2" w14:textId="00D50773" w:rsidR="0061562E" w:rsidRDefault="008D523A" w:rsidP="00927AAF">
      <w:pPr>
        <w:rPr>
          <w:rFonts w:ascii="Arial" w:hAnsi="Arial" w:cs="Arial"/>
        </w:rPr>
      </w:pPr>
      <w:r>
        <w:rPr>
          <w:rFonts w:ascii="Arial" w:hAnsi="Arial" w:cs="Arial"/>
        </w:rPr>
        <w:t>IM</w:t>
      </w:r>
      <w:r w:rsidR="00545B8E">
        <w:rPr>
          <w:rFonts w:ascii="Arial" w:hAnsi="Arial" w:cs="Arial"/>
        </w:rPr>
        <w:t>D</w:t>
      </w:r>
      <w:r>
        <w:rPr>
          <w:rFonts w:ascii="Arial" w:hAnsi="Arial" w:cs="Arial"/>
        </w:rPr>
        <w:t xml:space="preserve"> products such as IM5 can reach NR bands &lt; 2.7GHz if the frequency spacing of non-contiguous CCs are large enough. So, </w:t>
      </w:r>
      <w:r w:rsidR="00927AAF" w:rsidRPr="00927AAF">
        <w:rPr>
          <w:rFonts w:ascii="Arial" w:hAnsi="Arial" w:cs="Arial"/>
        </w:rPr>
        <w:t xml:space="preserve">UE coexistence requirements must be defined for CA_n77(2A), CA_n78(2A), CA_n79(2A) for victim bands below 2.7GHz. </w:t>
      </w:r>
      <w:r w:rsidR="00545B8E">
        <w:rPr>
          <w:rFonts w:ascii="Arial" w:hAnsi="Arial" w:cs="Arial"/>
        </w:rPr>
        <w:t>If the filter rejection is not enough, specifying the</w:t>
      </w:r>
      <w:r w:rsidR="00927AAF" w:rsidRPr="00927AAF">
        <w:rPr>
          <w:rFonts w:ascii="Arial" w:hAnsi="Arial" w:cs="Arial"/>
        </w:rPr>
        <w:t xml:space="preserve"> minimum allocation size of 2CCs to ensure -50dBm/MHz coexistence requirement is met</w:t>
      </w:r>
      <w:r>
        <w:rPr>
          <w:rFonts w:ascii="Arial" w:hAnsi="Arial" w:cs="Arial"/>
        </w:rPr>
        <w:t xml:space="preserve"> based on the </w:t>
      </w:r>
      <w:r w:rsidR="00545B8E">
        <w:rPr>
          <w:rFonts w:ascii="Arial" w:hAnsi="Arial" w:cs="Arial"/>
        </w:rPr>
        <w:t xml:space="preserve">given </w:t>
      </w:r>
      <w:r>
        <w:rPr>
          <w:rFonts w:ascii="Arial" w:hAnsi="Arial" w:cs="Arial"/>
        </w:rPr>
        <w:t>MPR</w:t>
      </w:r>
      <w:r w:rsidR="00545B8E">
        <w:rPr>
          <w:rFonts w:ascii="Arial" w:hAnsi="Arial" w:cs="Arial"/>
        </w:rPr>
        <w:t xml:space="preserve"> as a function of allocation</w:t>
      </w:r>
      <w:r>
        <w:rPr>
          <w:rFonts w:ascii="Arial" w:hAnsi="Arial" w:cs="Arial"/>
        </w:rPr>
        <w:t>.</w:t>
      </w:r>
      <w:r w:rsidR="00927AAF" w:rsidRPr="00927AAF">
        <w:rPr>
          <w:rFonts w:ascii="Arial" w:hAnsi="Arial" w:cs="Arial"/>
        </w:rPr>
        <w:t xml:space="preserve"> </w:t>
      </w:r>
    </w:p>
    <w:p w14:paraId="2ED0D985" w14:textId="79EE5D25" w:rsidR="008A43C8" w:rsidRDefault="008A43C8" w:rsidP="00927AAF">
      <w:pPr>
        <w:rPr>
          <w:rFonts w:ascii="Arial" w:hAnsi="Arial" w:cs="Arial"/>
        </w:rPr>
      </w:pPr>
      <w:r w:rsidRPr="009003C1">
        <w:rPr>
          <w:rFonts w:ascii="Arial" w:hAnsi="Arial" w:cs="Arial"/>
          <w:b/>
          <w:bCs/>
        </w:rPr>
        <w:t>Proposal</w:t>
      </w:r>
      <w:r>
        <w:rPr>
          <w:rFonts w:ascii="Arial" w:hAnsi="Arial" w:cs="Arial"/>
          <w:b/>
          <w:bCs/>
        </w:rPr>
        <w:t xml:space="preserve"> 3</w:t>
      </w:r>
      <w:r>
        <w:rPr>
          <w:rFonts w:ascii="Arial" w:hAnsi="Arial" w:cs="Arial"/>
        </w:rPr>
        <w:t xml:space="preserve">: </w:t>
      </w:r>
      <w:r w:rsidR="008D523A">
        <w:rPr>
          <w:rFonts w:ascii="Arial" w:hAnsi="Arial" w:cs="Arial"/>
        </w:rPr>
        <w:t xml:space="preserve">Specify a minimum </w:t>
      </w:r>
      <w:r w:rsidR="00103483">
        <w:rPr>
          <w:rFonts w:ascii="Arial" w:hAnsi="Arial" w:cs="Arial"/>
        </w:rPr>
        <w:t xml:space="preserve">RB </w:t>
      </w:r>
      <w:r w:rsidR="008D523A">
        <w:rPr>
          <w:rFonts w:ascii="Arial" w:hAnsi="Arial" w:cs="Arial"/>
        </w:rPr>
        <w:t xml:space="preserve">allocation size for </w:t>
      </w:r>
      <w:r w:rsidR="00103483">
        <w:rPr>
          <w:rFonts w:ascii="Arial" w:hAnsi="Arial" w:cs="Arial"/>
        </w:rPr>
        <w:t xml:space="preserve">each of the </w:t>
      </w:r>
      <w:r w:rsidR="008D523A">
        <w:rPr>
          <w:rFonts w:ascii="Arial" w:hAnsi="Arial" w:cs="Arial"/>
        </w:rPr>
        <w:t xml:space="preserve">non-contiguous CCs to </w:t>
      </w:r>
      <w:r w:rsidR="00103483">
        <w:rPr>
          <w:rFonts w:ascii="Arial" w:hAnsi="Arial" w:cs="Arial"/>
        </w:rPr>
        <w:t>validate the</w:t>
      </w:r>
      <w:r w:rsidR="008D523A">
        <w:rPr>
          <w:rFonts w:ascii="Arial" w:hAnsi="Arial" w:cs="Arial"/>
        </w:rPr>
        <w:t xml:space="preserve"> available MPR </w:t>
      </w:r>
      <w:r w:rsidR="00103483">
        <w:rPr>
          <w:rFonts w:ascii="Arial" w:hAnsi="Arial" w:cs="Arial"/>
        </w:rPr>
        <w:t xml:space="preserve">for coexistence </w:t>
      </w:r>
      <w:r w:rsidR="00103483">
        <w:rPr>
          <w:rFonts w:ascii="Arial" w:hAnsi="Arial" w:cs="Arial"/>
        </w:rPr>
        <w:t>between</w:t>
      </w:r>
      <w:r w:rsidR="008D523A">
        <w:rPr>
          <w:rFonts w:ascii="Arial" w:hAnsi="Arial" w:cs="Arial"/>
        </w:rPr>
        <w:t xml:space="preserve"> the NR band &lt; 2.7GHz </w:t>
      </w:r>
      <w:r w:rsidR="00103483">
        <w:rPr>
          <w:rFonts w:ascii="Arial" w:hAnsi="Arial" w:cs="Arial"/>
        </w:rPr>
        <w:t>and</w:t>
      </w:r>
      <w:r w:rsidR="008D523A">
        <w:rPr>
          <w:rFonts w:ascii="Arial" w:hAnsi="Arial" w:cs="Arial"/>
        </w:rPr>
        <w:t xml:space="preserve"> NR band &gt; 3.3GHz.</w:t>
      </w:r>
    </w:p>
    <w:p w14:paraId="1DF0E27D" w14:textId="77777777" w:rsidR="008D523A" w:rsidRDefault="008D523A" w:rsidP="00927AAF">
      <w:pPr>
        <w:rPr>
          <w:rFonts w:ascii="Arial" w:hAnsi="Arial" w:cs="Arial"/>
        </w:rPr>
      </w:pPr>
    </w:p>
    <w:p w14:paraId="17ECDF7D" w14:textId="307EF200" w:rsidR="00FA01C7" w:rsidRDefault="00FA01C7" w:rsidP="00FA01C7">
      <w:pPr>
        <w:pStyle w:val="Heading1"/>
        <w:tabs>
          <w:tab w:val="clear" w:pos="432"/>
          <w:tab w:val="num" w:pos="522"/>
        </w:tabs>
        <w:ind w:left="522" w:hanging="522"/>
        <w:rPr>
          <w:lang w:val="en-US"/>
        </w:rPr>
      </w:pPr>
      <w:r>
        <w:rPr>
          <w:lang w:val="en-US"/>
        </w:rPr>
        <w:t>Conclusion</w:t>
      </w:r>
    </w:p>
    <w:p w14:paraId="580A84FD" w14:textId="77777777" w:rsidR="00545B8E" w:rsidRDefault="00545B8E" w:rsidP="00545B8E">
      <w:pPr>
        <w:pStyle w:val="a2"/>
        <w:spacing w:after="0"/>
        <w:rPr>
          <w:rFonts w:ascii="Arial" w:hAnsi="Arial" w:cs="Arial"/>
        </w:rPr>
      </w:pPr>
      <w:r w:rsidRPr="006320F4">
        <w:rPr>
          <w:rFonts w:ascii="Arial" w:hAnsi="Arial" w:cs="Arial"/>
          <w:b/>
          <w:bCs/>
        </w:rPr>
        <w:t>Observation 1</w:t>
      </w:r>
      <w:r>
        <w:rPr>
          <w:rFonts w:ascii="Arial" w:hAnsi="Arial" w:cs="Arial"/>
        </w:rPr>
        <w:t xml:space="preserve">: LO leakage exception is a valid exception when the emission does not fall on a frequency belonging to another operator or licensee. </w:t>
      </w:r>
    </w:p>
    <w:p w14:paraId="269CCA55" w14:textId="77777777" w:rsidR="00545B8E" w:rsidRDefault="00545B8E" w:rsidP="00545B8E">
      <w:pPr>
        <w:pStyle w:val="a2"/>
        <w:spacing w:after="0"/>
        <w:rPr>
          <w:rFonts w:ascii="Arial" w:hAnsi="Arial" w:cs="Arial"/>
        </w:rPr>
      </w:pPr>
    </w:p>
    <w:p w14:paraId="680AF259" w14:textId="7B11D580" w:rsidR="00545B8E" w:rsidRDefault="00545B8E" w:rsidP="00545B8E">
      <w:pPr>
        <w:pStyle w:val="a2"/>
        <w:spacing w:after="0"/>
        <w:rPr>
          <w:rFonts w:ascii="Arial" w:hAnsi="Arial" w:cs="Arial"/>
        </w:rPr>
      </w:pPr>
      <w:r w:rsidRPr="006320F4">
        <w:rPr>
          <w:rFonts w:ascii="Arial" w:hAnsi="Arial" w:cs="Arial"/>
          <w:b/>
          <w:bCs/>
        </w:rPr>
        <w:t>Proposal 1:</w:t>
      </w:r>
      <w:r>
        <w:rPr>
          <w:rFonts w:ascii="Arial" w:hAnsi="Arial" w:cs="Arial"/>
        </w:rPr>
        <w:t xml:space="preserve"> </w:t>
      </w:r>
      <w:r>
        <w:rPr>
          <w:rFonts w:ascii="Arial" w:hAnsi="Arial" w:cs="Arial"/>
        </w:rPr>
        <w:t>SEM/ACLR r</w:t>
      </w:r>
      <w:r>
        <w:rPr>
          <w:rFonts w:ascii="Arial" w:hAnsi="Arial" w:cs="Arial"/>
        </w:rPr>
        <w:t>equirements should be specified to allow only a valid LO leakage exception</w:t>
      </w:r>
      <w:r>
        <w:rPr>
          <w:rFonts w:ascii="Arial" w:hAnsi="Arial" w:cs="Arial"/>
        </w:rPr>
        <w:t>, where the leakage does not fall on a frequency belonging to another licensee regardless of whether UE declares 2PA architecture.</w:t>
      </w:r>
      <w:r>
        <w:rPr>
          <w:rFonts w:ascii="Arial" w:hAnsi="Arial" w:cs="Arial"/>
        </w:rPr>
        <w:t xml:space="preserve"> </w:t>
      </w:r>
    </w:p>
    <w:p w14:paraId="38B4C4E7" w14:textId="77777777" w:rsidR="00545B8E" w:rsidRDefault="00545B8E" w:rsidP="00545B8E">
      <w:pPr>
        <w:pStyle w:val="a2"/>
        <w:spacing w:after="0"/>
        <w:rPr>
          <w:rFonts w:ascii="Arial" w:hAnsi="Arial" w:cs="Arial"/>
        </w:rPr>
      </w:pPr>
    </w:p>
    <w:p w14:paraId="7AF3E28C" w14:textId="77777777" w:rsidR="00545B8E" w:rsidRDefault="00545B8E" w:rsidP="00545B8E">
      <w:pPr>
        <w:rPr>
          <w:rFonts w:ascii="Arial" w:hAnsi="Arial" w:cs="Arial"/>
        </w:rPr>
      </w:pPr>
      <w:r>
        <w:rPr>
          <w:rFonts w:ascii="Arial" w:hAnsi="Arial" w:cs="Arial"/>
          <w:b/>
          <w:bCs/>
        </w:rPr>
        <w:t>Observation 2</w:t>
      </w:r>
      <w:r>
        <w:rPr>
          <w:rFonts w:ascii="Arial" w:hAnsi="Arial" w:cs="Arial"/>
        </w:rPr>
        <w:t xml:space="preserve">: Additional spurious for coexistence between NR bands &gt; 3.3GHz and Radio Altimeter </w:t>
      </w:r>
      <w:r w:rsidRPr="00927AAF">
        <w:rPr>
          <w:rFonts w:ascii="Arial" w:hAnsi="Arial" w:cs="Arial"/>
        </w:rPr>
        <w:t xml:space="preserve">can be updated later whenever </w:t>
      </w:r>
      <w:r>
        <w:rPr>
          <w:rFonts w:ascii="Arial" w:hAnsi="Arial" w:cs="Arial"/>
        </w:rPr>
        <w:t xml:space="preserve">the regulatory spurious </w:t>
      </w:r>
      <w:r w:rsidRPr="00927AAF">
        <w:rPr>
          <w:rFonts w:ascii="Arial" w:hAnsi="Arial" w:cs="Arial"/>
        </w:rPr>
        <w:t>requirements are finalized.</w:t>
      </w:r>
    </w:p>
    <w:p w14:paraId="3CCE0D7F" w14:textId="77777777" w:rsidR="00545B8E" w:rsidRDefault="00545B8E" w:rsidP="00545B8E">
      <w:pPr>
        <w:rPr>
          <w:rFonts w:ascii="Arial" w:hAnsi="Arial" w:cs="Arial"/>
        </w:rPr>
      </w:pPr>
      <w:r w:rsidRPr="009003C1">
        <w:rPr>
          <w:rFonts w:ascii="Arial" w:hAnsi="Arial" w:cs="Arial"/>
          <w:b/>
          <w:bCs/>
        </w:rPr>
        <w:t xml:space="preserve">Proposal </w:t>
      </w:r>
      <w:r>
        <w:rPr>
          <w:rFonts w:ascii="Arial" w:hAnsi="Arial" w:cs="Arial"/>
          <w:b/>
          <w:bCs/>
        </w:rPr>
        <w:t>2</w:t>
      </w:r>
      <w:r>
        <w:rPr>
          <w:rFonts w:ascii="Arial" w:hAnsi="Arial" w:cs="Arial"/>
        </w:rPr>
        <w:t xml:space="preserve">: No UE coexistence requirements should apply for CA_n77(2A) and n79 and CA_n79(2A) and n77 due to network synchronization. </w:t>
      </w:r>
    </w:p>
    <w:p w14:paraId="46D4363C" w14:textId="2D6161D6" w:rsidR="00D43D00" w:rsidRDefault="00545B8E" w:rsidP="000E5C05">
      <w:pPr>
        <w:rPr>
          <w:rFonts w:ascii="Arial" w:hAnsi="Arial" w:cs="Arial"/>
        </w:rPr>
      </w:pPr>
      <w:r w:rsidRPr="009003C1">
        <w:rPr>
          <w:rFonts w:ascii="Arial" w:hAnsi="Arial" w:cs="Arial"/>
          <w:b/>
          <w:bCs/>
        </w:rPr>
        <w:t>Proposal</w:t>
      </w:r>
      <w:r>
        <w:rPr>
          <w:rFonts w:ascii="Arial" w:hAnsi="Arial" w:cs="Arial"/>
          <w:b/>
          <w:bCs/>
        </w:rPr>
        <w:t xml:space="preserve"> 3</w:t>
      </w:r>
      <w:r>
        <w:rPr>
          <w:rFonts w:ascii="Arial" w:hAnsi="Arial" w:cs="Arial"/>
        </w:rPr>
        <w:t>: Specify a minimum allocation size for non-contiguous CCs to reduce available MPR depending on the NR band &lt; 2.7GHz for coexistence between NR band &gt; 3.3GHz.</w:t>
      </w:r>
    </w:p>
    <w:p w14:paraId="0BF3187A" w14:textId="77777777" w:rsidR="00545B8E" w:rsidRPr="00545B8E" w:rsidRDefault="00545B8E" w:rsidP="000E5C05">
      <w:pPr>
        <w:rPr>
          <w:rFonts w:ascii="Arial" w:hAnsi="Arial" w:cs="Arial"/>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4AFCF30B" w14:textId="3E0D176D" w:rsidR="002751A1" w:rsidRPr="00791C5A" w:rsidRDefault="001F4B45" w:rsidP="002751A1">
      <w:pPr>
        <w:numPr>
          <w:ilvl w:val="0"/>
          <w:numId w:val="2"/>
        </w:numPr>
        <w:tabs>
          <w:tab w:val="left" w:pos="1080"/>
        </w:tabs>
        <w:rPr>
          <w:rFonts w:ascii="Arial" w:hAnsi="Arial" w:cs="Arial"/>
          <w:lang w:val="en-US" w:eastAsia="x-none"/>
        </w:rPr>
      </w:pPr>
      <w:bookmarkStart w:id="0" w:name="_Hlk859252"/>
      <w:r w:rsidRPr="00791C5A">
        <w:rPr>
          <w:rFonts w:ascii="Arial" w:hAnsi="Arial" w:cs="Arial"/>
          <w:lang w:val="en-US" w:eastAsia="x-none"/>
        </w:rPr>
        <w:t>R</w:t>
      </w:r>
      <w:r w:rsidR="004A45A9" w:rsidRPr="00791C5A">
        <w:rPr>
          <w:rFonts w:ascii="Arial" w:hAnsi="Arial" w:cs="Arial"/>
          <w:lang w:val="en-US" w:eastAsia="x-none"/>
        </w:rPr>
        <w:t>4</w:t>
      </w:r>
      <w:r w:rsidR="00EA267C" w:rsidRPr="00791C5A">
        <w:rPr>
          <w:rFonts w:ascii="Arial" w:hAnsi="Arial" w:cs="Arial"/>
          <w:lang w:val="en-US" w:eastAsia="x-none"/>
        </w:rPr>
        <w:t>-200</w:t>
      </w:r>
      <w:bookmarkEnd w:id="0"/>
      <w:r w:rsidR="004A45A9" w:rsidRPr="00791C5A">
        <w:rPr>
          <w:rFonts w:ascii="Arial" w:hAnsi="Arial" w:cs="Arial"/>
          <w:lang w:val="en-US" w:eastAsia="x-none"/>
        </w:rPr>
        <w:t xml:space="preserve">0104, </w:t>
      </w:r>
      <w:r w:rsidR="004A45A9" w:rsidRPr="00791C5A">
        <w:rPr>
          <w:rFonts w:ascii="Arial" w:hAnsi="Arial"/>
          <w:lang w:val="en-US"/>
        </w:rPr>
        <w:t>Intra-band Non-Contiguous ULCA Requirements</w:t>
      </w:r>
      <w:r w:rsidR="004A45A9" w:rsidRPr="00791C5A">
        <w:rPr>
          <w:rFonts w:ascii="Arial" w:hAnsi="Arial"/>
          <w:lang w:val="en-US"/>
        </w:rPr>
        <w:t>, RAN4#94-e, Qualcomm</w:t>
      </w:r>
    </w:p>
    <w:p w14:paraId="004AD6A6" w14:textId="6671749E" w:rsidR="00C90E2E" w:rsidRDefault="004A45A9" w:rsidP="00E374E0">
      <w:pPr>
        <w:numPr>
          <w:ilvl w:val="0"/>
          <w:numId w:val="2"/>
        </w:numPr>
        <w:tabs>
          <w:tab w:val="left" w:pos="1080"/>
        </w:tabs>
        <w:rPr>
          <w:rFonts w:ascii="Arial" w:hAnsi="Arial" w:cs="Arial"/>
          <w:lang w:val="en-US" w:eastAsia="x-none"/>
        </w:rPr>
      </w:pPr>
      <w:r>
        <w:rPr>
          <w:rFonts w:ascii="Arial" w:hAnsi="Arial" w:cs="Arial"/>
          <w:lang w:val="en-US" w:eastAsia="x-none"/>
        </w:rPr>
        <w:t>R4-2002812, WF on intra-band non-contiguous ULCA TX Architectures and Issues</w:t>
      </w:r>
      <w:r w:rsidR="00103483">
        <w:rPr>
          <w:rFonts w:ascii="Arial" w:hAnsi="Arial" w:cs="Arial"/>
          <w:lang w:val="en-US" w:eastAsia="x-none"/>
        </w:rPr>
        <w:t>, RAN4#94-e, Qualcomm, Skyworks, KDDI, Huawei</w:t>
      </w:r>
    </w:p>
    <w:p w14:paraId="6199DAF3" w14:textId="2EEBC18C" w:rsidR="00103483" w:rsidRPr="00F67527" w:rsidRDefault="00103483" w:rsidP="00E374E0">
      <w:pPr>
        <w:numPr>
          <w:ilvl w:val="0"/>
          <w:numId w:val="2"/>
        </w:numPr>
        <w:tabs>
          <w:tab w:val="left" w:pos="1080"/>
        </w:tabs>
        <w:rPr>
          <w:rFonts w:ascii="Arial" w:hAnsi="Arial" w:cs="Arial"/>
          <w:lang w:val="en-US" w:eastAsia="x-none"/>
        </w:rPr>
      </w:pPr>
      <w:r>
        <w:rPr>
          <w:rFonts w:ascii="Arial" w:hAnsi="Arial" w:cs="Arial"/>
          <w:lang w:val="en-US" w:eastAsia="x-none"/>
        </w:rPr>
        <w:t>R4-1913807, NR ULCA Image Issue for in gap ACLR, RAN4#93, Skyworks</w:t>
      </w:r>
      <w:bookmarkStart w:id="1" w:name="_GoBack"/>
      <w:bookmarkEnd w:id="1"/>
    </w:p>
    <w:sectPr w:rsidR="00103483" w:rsidRPr="00F67527" w:rsidSect="005A1042">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5B83F" w14:textId="77777777" w:rsidR="00BA7C31" w:rsidRDefault="00BA7C31">
      <w:r>
        <w:separator/>
      </w:r>
    </w:p>
  </w:endnote>
  <w:endnote w:type="continuationSeparator" w:id="0">
    <w:p w14:paraId="0E6EE732" w14:textId="77777777" w:rsidR="00BA7C31" w:rsidRDefault="00BA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3029D" w14:textId="77777777" w:rsidR="00BA7C31" w:rsidRDefault="00BA7C31">
      <w:r>
        <w:separator/>
      </w:r>
    </w:p>
  </w:footnote>
  <w:footnote w:type="continuationSeparator" w:id="0">
    <w:p w14:paraId="01C1DB42" w14:textId="77777777" w:rsidR="00BA7C31" w:rsidRDefault="00BA7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5D31E8D"/>
    <w:multiLevelType w:val="hybridMultilevel"/>
    <w:tmpl w:val="F7A4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3CF74E6"/>
    <w:multiLevelType w:val="hybridMultilevel"/>
    <w:tmpl w:val="191EF9B6"/>
    <w:numStyleLink w:val="1"/>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9"/>
  </w:num>
  <w:num w:numId="5">
    <w:abstractNumId w:val="14"/>
  </w:num>
  <w:num w:numId="6">
    <w:abstractNumId w:val="7"/>
  </w:num>
  <w:num w:numId="7">
    <w:abstractNumId w:val="3"/>
  </w:num>
  <w:num w:numId="8">
    <w:abstractNumId w:val="16"/>
  </w:num>
  <w:num w:numId="9">
    <w:abstractNumId w:val="8"/>
  </w:num>
  <w:num w:numId="10">
    <w:abstractNumId w:val="13"/>
  </w:num>
  <w:num w:numId="11">
    <w:abstractNumId w:val="21"/>
  </w:num>
  <w:num w:numId="12">
    <w:abstractNumId w:val="6"/>
  </w:num>
  <w:num w:numId="13">
    <w:abstractNumId w:val="12"/>
  </w:num>
  <w:num w:numId="14">
    <w:abstractNumId w:val="4"/>
  </w:num>
  <w:num w:numId="15">
    <w:abstractNumId w:val="11"/>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
  </w:num>
  <w:num w:numId="20">
    <w:abstractNumId w:val="5"/>
  </w:num>
  <w:num w:numId="21">
    <w:abstractNumId w:val="18"/>
  </w:num>
  <w:num w:numId="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3DA"/>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0DEA"/>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1DBA"/>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A85"/>
    <w:rsid w:val="000E2C23"/>
    <w:rsid w:val="000E3B40"/>
    <w:rsid w:val="000E3D46"/>
    <w:rsid w:val="000E3DD1"/>
    <w:rsid w:val="000E4FBB"/>
    <w:rsid w:val="000E58CF"/>
    <w:rsid w:val="000E5C05"/>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483"/>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7F6"/>
    <w:rsid w:val="00194DEE"/>
    <w:rsid w:val="00195150"/>
    <w:rsid w:val="00195E87"/>
    <w:rsid w:val="001968A7"/>
    <w:rsid w:val="00197D53"/>
    <w:rsid w:val="001A0786"/>
    <w:rsid w:val="001A0DD2"/>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AFB"/>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09A9"/>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1A1"/>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40B"/>
    <w:rsid w:val="003109C2"/>
    <w:rsid w:val="00311D14"/>
    <w:rsid w:val="00312A91"/>
    <w:rsid w:val="00312EF8"/>
    <w:rsid w:val="003138A2"/>
    <w:rsid w:val="00313D27"/>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255A"/>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4D"/>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2B6"/>
    <w:rsid w:val="0041346E"/>
    <w:rsid w:val="004148FF"/>
    <w:rsid w:val="00414BD6"/>
    <w:rsid w:val="00415201"/>
    <w:rsid w:val="00415ADA"/>
    <w:rsid w:val="00415B6A"/>
    <w:rsid w:val="0041671C"/>
    <w:rsid w:val="00416B35"/>
    <w:rsid w:val="00416B73"/>
    <w:rsid w:val="00416EE8"/>
    <w:rsid w:val="00416F11"/>
    <w:rsid w:val="00417A99"/>
    <w:rsid w:val="00417B99"/>
    <w:rsid w:val="004207E2"/>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D99"/>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873"/>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772"/>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829"/>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2CAA"/>
    <w:rsid w:val="004A38DE"/>
    <w:rsid w:val="004A4481"/>
    <w:rsid w:val="004A454B"/>
    <w:rsid w:val="004A45A9"/>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6FC9"/>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4CF"/>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5A6"/>
    <w:rsid w:val="00543BDB"/>
    <w:rsid w:val="00543E5A"/>
    <w:rsid w:val="0054477C"/>
    <w:rsid w:val="00544F7A"/>
    <w:rsid w:val="00545421"/>
    <w:rsid w:val="00545B0C"/>
    <w:rsid w:val="00545B8E"/>
    <w:rsid w:val="00546005"/>
    <w:rsid w:val="0054607C"/>
    <w:rsid w:val="00546C85"/>
    <w:rsid w:val="0054738D"/>
    <w:rsid w:val="005474E1"/>
    <w:rsid w:val="00547903"/>
    <w:rsid w:val="00547B0A"/>
    <w:rsid w:val="00547B0B"/>
    <w:rsid w:val="00547B57"/>
    <w:rsid w:val="0055072E"/>
    <w:rsid w:val="00550CA9"/>
    <w:rsid w:val="00551028"/>
    <w:rsid w:val="0055108B"/>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57C28"/>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689"/>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042"/>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562E"/>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0F4"/>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067"/>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1D8"/>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EC3"/>
    <w:rsid w:val="006C1228"/>
    <w:rsid w:val="006C18B7"/>
    <w:rsid w:val="006C19D1"/>
    <w:rsid w:val="006C2C1C"/>
    <w:rsid w:val="006C38E6"/>
    <w:rsid w:val="006C3E1E"/>
    <w:rsid w:val="006C3F36"/>
    <w:rsid w:val="006C43D4"/>
    <w:rsid w:val="006C44DF"/>
    <w:rsid w:val="006C488E"/>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479"/>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5A"/>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2D"/>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4C03"/>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2B5F"/>
    <w:rsid w:val="0086321E"/>
    <w:rsid w:val="008632C0"/>
    <w:rsid w:val="00863D9C"/>
    <w:rsid w:val="00864237"/>
    <w:rsid w:val="00865A8B"/>
    <w:rsid w:val="00865EFC"/>
    <w:rsid w:val="00866242"/>
    <w:rsid w:val="008663BA"/>
    <w:rsid w:val="00866D91"/>
    <w:rsid w:val="00867503"/>
    <w:rsid w:val="00867570"/>
    <w:rsid w:val="0086772C"/>
    <w:rsid w:val="00870377"/>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3C8"/>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23A"/>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3C1"/>
    <w:rsid w:val="009005EE"/>
    <w:rsid w:val="00900663"/>
    <w:rsid w:val="00900890"/>
    <w:rsid w:val="00900D21"/>
    <w:rsid w:val="00900DC6"/>
    <w:rsid w:val="00901D45"/>
    <w:rsid w:val="00901F8D"/>
    <w:rsid w:val="0090263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27AAF"/>
    <w:rsid w:val="00927AD8"/>
    <w:rsid w:val="0093022F"/>
    <w:rsid w:val="00930579"/>
    <w:rsid w:val="009307BC"/>
    <w:rsid w:val="00931134"/>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6E5"/>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787"/>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8CC"/>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67"/>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5B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0C29"/>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2F1"/>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A94"/>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A7C31"/>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4D6"/>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25C"/>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18"/>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E2E"/>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3D0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641A"/>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59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545"/>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2C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2B1"/>
    <w:rsid w:val="00E31E1A"/>
    <w:rsid w:val="00E31F40"/>
    <w:rsid w:val="00E32A79"/>
    <w:rsid w:val="00E32E94"/>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5A1E"/>
    <w:rsid w:val="00E46035"/>
    <w:rsid w:val="00E4693F"/>
    <w:rsid w:val="00E474E8"/>
    <w:rsid w:val="00E5057C"/>
    <w:rsid w:val="00E50C8F"/>
    <w:rsid w:val="00E50CF3"/>
    <w:rsid w:val="00E50D0D"/>
    <w:rsid w:val="00E517C8"/>
    <w:rsid w:val="00E51ADE"/>
    <w:rsid w:val="00E52700"/>
    <w:rsid w:val="00E528E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E24"/>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7C"/>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462"/>
    <w:rsid w:val="00ED5779"/>
    <w:rsid w:val="00ED5874"/>
    <w:rsid w:val="00ED5C02"/>
    <w:rsid w:val="00ED5E9F"/>
    <w:rsid w:val="00ED62ED"/>
    <w:rsid w:val="00ED67BD"/>
    <w:rsid w:val="00ED7017"/>
    <w:rsid w:val="00ED7E30"/>
    <w:rsid w:val="00EE02B8"/>
    <w:rsid w:val="00EE075A"/>
    <w:rsid w:val="00EE076E"/>
    <w:rsid w:val="00EE07FF"/>
    <w:rsid w:val="00EE0950"/>
    <w:rsid w:val="00EE124C"/>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D4"/>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0A5"/>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527"/>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0F3A"/>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5D5"/>
    <w:rsid w:val="00FA496F"/>
    <w:rsid w:val="00FA49F2"/>
    <w:rsid w:val="00FA525D"/>
    <w:rsid w:val="00FA5EDD"/>
    <w:rsid w:val="00FA60B6"/>
    <w:rsid w:val="00FA6138"/>
    <w:rsid w:val="00FA62E0"/>
    <w:rsid w:val="00FA636E"/>
    <w:rsid w:val="00FA6A53"/>
    <w:rsid w:val="00FA6B0A"/>
    <w:rsid w:val="00FA70D2"/>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560"/>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a2">
    <w:name w:val="標準"/>
    <w:rsid w:val="00E012C1"/>
    <w:pPr>
      <w:pBdr>
        <w:top w:val="nil"/>
        <w:left w:val="nil"/>
        <w:bottom w:val="nil"/>
        <w:right w:val="nil"/>
        <w:between w:val="nil"/>
        <w:bar w:val="nil"/>
      </w:pBdr>
      <w:spacing w:after="180"/>
    </w:pPr>
    <w:rPr>
      <w:rFonts w:ascii="Times New Roman" w:hAnsi="Times New Roman"/>
      <w:color w:val="000000"/>
      <w:u w:color="000000"/>
      <w:bdr w:val="nil"/>
      <w:lang w:eastAsia="zh-CN"/>
    </w:rPr>
  </w:style>
  <w:style w:type="numbering" w:customStyle="1" w:styleId="1">
    <w:name w:val="読み込んだスタイル1"/>
    <w:rsid w:val="00E012C1"/>
    <w:pPr>
      <w:numPr>
        <w:numId w:val="19"/>
      </w:numPr>
    </w:pPr>
  </w:style>
  <w:style w:type="character" w:styleId="Emphasis">
    <w:name w:val="Emphasis"/>
    <w:basedOn w:val="DefaultParagraphFont"/>
    <w:qFormat/>
    <w:rsid w:val="00A068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32E8C-1B88-4E65-98FA-89FF57D4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7196</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User</cp:lastModifiedBy>
  <cp:revision>81</cp:revision>
  <cp:lastPrinted>2017-09-11T16:45:00Z</cp:lastPrinted>
  <dcterms:created xsi:type="dcterms:W3CDTF">2019-10-04T21:31:00Z</dcterms:created>
  <dcterms:modified xsi:type="dcterms:W3CDTF">2020-04-10T22:57:00Z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